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BD1" w:rsidRPr="005C23E6" w:rsidRDefault="007A5BD1" w:rsidP="00C91F30">
      <w:pPr>
        <w:ind w:left="142"/>
        <w:rPr>
          <w:color w:val="505A64"/>
        </w:rPr>
      </w:pPr>
      <w:r>
        <w:rPr>
          <w:noProof/>
          <w:lang w:val="es-EC" w:eastAsia="es-EC" w:bidi="ar-SA"/>
        </w:rPr>
        <w:drawing>
          <wp:anchor distT="0" distB="0" distL="114300" distR="114300" simplePos="0" relativeHeight="251682816" behindDoc="1" locked="0" layoutInCell="1" allowOverlap="1" wp14:anchorId="5DE01810" wp14:editId="79080450">
            <wp:simplePos x="0" y="0"/>
            <wp:positionH relativeFrom="margin">
              <wp:posOffset>-733425</wp:posOffset>
            </wp:positionH>
            <wp:positionV relativeFrom="page">
              <wp:posOffset>10160</wp:posOffset>
            </wp:positionV>
            <wp:extent cx="7562050" cy="10683298"/>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extLst>
                        <a:ext uri="{28A0092B-C50C-407E-A947-70E740481C1C}">
                          <a14:useLocalDpi xmlns:a14="http://schemas.microsoft.com/office/drawing/2010/main"/>
                        </a:ext>
                      </a:extLst>
                    </a:blip>
                    <a:stretch>
                      <a:fillRect/>
                    </a:stretch>
                  </pic:blipFill>
                  <pic:spPr>
                    <a:xfrm>
                      <a:off x="0" y="0"/>
                      <a:ext cx="7562050" cy="10683298"/>
                    </a:xfrm>
                    <a:prstGeom prst="rect">
                      <a:avLst/>
                    </a:prstGeom>
                  </pic:spPr>
                </pic:pic>
              </a:graphicData>
            </a:graphic>
            <wp14:sizeRelH relativeFrom="page">
              <wp14:pctWidth>0</wp14:pctWidth>
            </wp14:sizeRelH>
            <wp14:sizeRelV relativeFrom="page">
              <wp14:pctHeight>0</wp14:pctHeight>
            </wp14:sizeRelV>
          </wp:anchor>
        </w:drawing>
      </w: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55596E" w:rsidP="00C91F30">
      <w:pPr>
        <w:ind w:left="142"/>
      </w:pPr>
      <w:r>
        <w:rPr>
          <w:noProof/>
          <w:lang w:val="es-EC" w:eastAsia="es-EC" w:bidi="ar-SA"/>
        </w:rPr>
        <mc:AlternateContent>
          <mc:Choice Requires="wps">
            <w:drawing>
              <wp:anchor distT="0" distB="0" distL="114300" distR="114300" simplePos="0" relativeHeight="251684864" behindDoc="0" locked="0" layoutInCell="1" allowOverlap="1" wp14:anchorId="439A5D7C" wp14:editId="14013198">
                <wp:simplePos x="0" y="0"/>
                <wp:positionH relativeFrom="margin">
                  <wp:posOffset>0</wp:posOffset>
                </wp:positionH>
                <wp:positionV relativeFrom="paragraph">
                  <wp:posOffset>220427</wp:posOffset>
                </wp:positionV>
                <wp:extent cx="4279265" cy="1543685"/>
                <wp:effectExtent l="0" t="0" r="6985" b="0"/>
                <wp:wrapNone/>
                <wp:docPr id="5" name="Cuadro de texto 5"/>
                <wp:cNvGraphicFramePr/>
                <a:graphic xmlns:a="http://schemas.openxmlformats.org/drawingml/2006/main">
                  <a:graphicData uri="http://schemas.microsoft.com/office/word/2010/wordprocessingShape">
                    <wps:wsp>
                      <wps:cNvSpPr txBox="1"/>
                      <wps:spPr>
                        <a:xfrm>
                          <a:off x="0" y="0"/>
                          <a:ext cx="4279265" cy="1543685"/>
                        </a:xfrm>
                        <a:prstGeom prst="rect">
                          <a:avLst/>
                        </a:prstGeom>
                        <a:noFill/>
                        <a:ln w="6350">
                          <a:noFill/>
                        </a:ln>
                      </wps:spPr>
                      <wps:txbx>
                        <w:txbxContent>
                          <w:p w:rsidR="0040009E" w:rsidRPr="00862DBB" w:rsidRDefault="0040009E" w:rsidP="0055596E">
                            <w:pPr>
                              <w:widowControl/>
                              <w:autoSpaceDE/>
                              <w:autoSpaceDN/>
                              <w:spacing w:after="0"/>
                              <w:jc w:val="left"/>
                              <w:rPr>
                                <w:rFonts w:eastAsia="Calibri" w:cs="Times New Roman"/>
                                <w:b/>
                                <w:bCs/>
                                <w:color w:val="595959"/>
                                <w:sz w:val="52"/>
                                <w:szCs w:val="56"/>
                                <w:lang w:eastAsia="en-US" w:bidi="ar-SA"/>
                              </w:rPr>
                            </w:pPr>
                            <w:r w:rsidRPr="00862DBB">
                              <w:rPr>
                                <w:rFonts w:eastAsia="Calibri" w:cs="Times New Roman"/>
                                <w:b/>
                                <w:bCs/>
                                <w:color w:val="595959"/>
                                <w:sz w:val="52"/>
                                <w:szCs w:val="56"/>
                                <w:lang w:eastAsia="en-US" w:bidi="ar-SA"/>
                              </w:rPr>
                              <w:t xml:space="preserve">Boletín Técnico </w:t>
                            </w:r>
                          </w:p>
                          <w:p w:rsidR="0040009E" w:rsidRPr="00862DBB" w:rsidRDefault="0040009E" w:rsidP="0055596E">
                            <w:pPr>
                              <w:widowControl/>
                              <w:autoSpaceDE/>
                              <w:autoSpaceDN/>
                              <w:spacing w:after="0"/>
                              <w:jc w:val="left"/>
                              <w:rPr>
                                <w:rFonts w:eastAsia="Calibri" w:cs="Times New Roman"/>
                                <w:b/>
                                <w:bCs/>
                                <w:color w:val="595959"/>
                                <w:sz w:val="24"/>
                                <w:szCs w:val="28"/>
                                <w:lang w:eastAsia="en-US" w:bidi="ar-SA"/>
                              </w:rPr>
                            </w:pPr>
                            <w:r w:rsidRPr="00862DBB">
                              <w:rPr>
                                <w:rFonts w:eastAsia="Calibri" w:cs="Times New Roman"/>
                                <w:b/>
                                <w:bCs/>
                                <w:color w:val="595959"/>
                                <w:sz w:val="24"/>
                                <w:szCs w:val="28"/>
                                <w:lang w:eastAsia="en-US" w:bidi="ar-SA"/>
                              </w:rPr>
                              <w:t>N°01-2024-ENESEM</w:t>
                            </w:r>
                          </w:p>
                          <w:p w:rsidR="0040009E" w:rsidRPr="00862DBB" w:rsidRDefault="0040009E" w:rsidP="0055596E">
                            <w:pPr>
                              <w:widowControl/>
                              <w:autoSpaceDE/>
                              <w:autoSpaceDN/>
                              <w:spacing w:after="0"/>
                              <w:jc w:val="left"/>
                              <w:rPr>
                                <w:rFonts w:eastAsia="Calibri" w:cs="Times New Roman"/>
                                <w:b/>
                                <w:bCs/>
                                <w:color w:val="595959"/>
                                <w:sz w:val="48"/>
                                <w:szCs w:val="52"/>
                                <w:lang w:eastAsia="en-US" w:bidi="ar-SA"/>
                              </w:rPr>
                            </w:pPr>
                            <w:r w:rsidRPr="00862DBB">
                              <w:rPr>
                                <w:rFonts w:eastAsia="Calibri" w:cs="Times New Roman"/>
                                <w:b/>
                                <w:bCs/>
                                <w:color w:val="595959"/>
                                <w:sz w:val="48"/>
                                <w:szCs w:val="52"/>
                                <w:lang w:eastAsia="en-US" w:bidi="ar-SA"/>
                              </w:rPr>
                              <w:t>Encuesta Estructural Empresarial</w:t>
                            </w:r>
                            <w:r>
                              <w:rPr>
                                <w:rFonts w:eastAsia="Calibri" w:cs="Times New Roman"/>
                                <w:b/>
                                <w:bCs/>
                                <w:color w:val="595959"/>
                                <w:sz w:val="48"/>
                                <w:szCs w:val="52"/>
                                <w:lang w:eastAsia="en-US" w:bidi="ar-SA"/>
                              </w:rPr>
                              <w:t xml:space="preserve"> (ENESEM)</w:t>
                            </w:r>
                            <w:r w:rsidRPr="00862DBB">
                              <w:rPr>
                                <w:rFonts w:eastAsia="Calibri" w:cs="Times New Roman"/>
                                <w:b/>
                                <w:bCs/>
                                <w:color w:val="595959"/>
                                <w:sz w:val="48"/>
                                <w:szCs w:val="52"/>
                                <w:lang w:eastAsia="en-US" w:bidi="ar-SA"/>
                              </w:rPr>
                              <w:t>, 2022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9A5D7C" id="_x0000_t202" coordsize="21600,21600" o:spt="202" path="m,l,21600r21600,l21600,xe">
                <v:stroke joinstyle="miter"/>
                <v:path gradientshapeok="t" o:connecttype="rect"/>
              </v:shapetype>
              <v:shape id="Cuadro de texto 5" o:spid="_x0000_s1026" type="#_x0000_t202" style="position:absolute;left:0;text-align:left;margin-left:0;margin-top:17.35pt;width:336.95pt;height:121.5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" filled="f" stroked="f" strokeweight=".5pt">
                <v:textbox inset="0,0,0,0">
                  <w:txbxContent>
                    <w:p w:rsidR="0040009E" w:rsidRPr="00862DBB" w:rsidRDefault="0040009E" w:rsidP="0055596E">
                      <w:pPr>
                        <w:widowControl/>
                        <w:autoSpaceDE/>
                        <w:autoSpaceDN/>
                        <w:spacing w:after="0"/>
                        <w:jc w:val="left"/>
                        <w:rPr>
                          <w:rFonts w:eastAsia="Calibri" w:cs="Times New Roman"/>
                          <w:b/>
                          <w:bCs/>
                          <w:color w:val="595959"/>
                          <w:sz w:val="52"/>
                          <w:szCs w:val="56"/>
                          <w:lang w:eastAsia="en-US" w:bidi="ar-SA"/>
                        </w:rPr>
                      </w:pPr>
                      <w:r w:rsidRPr="00862DBB">
                        <w:rPr>
                          <w:rFonts w:eastAsia="Calibri" w:cs="Times New Roman"/>
                          <w:b/>
                          <w:bCs/>
                          <w:color w:val="595959"/>
                          <w:sz w:val="52"/>
                          <w:szCs w:val="56"/>
                          <w:lang w:eastAsia="en-US" w:bidi="ar-SA"/>
                        </w:rPr>
                        <w:t xml:space="preserve">Boletín Técnico </w:t>
                      </w:r>
                    </w:p>
                    <w:p w:rsidR="0040009E" w:rsidRPr="00862DBB" w:rsidRDefault="0040009E" w:rsidP="0055596E">
                      <w:pPr>
                        <w:widowControl/>
                        <w:autoSpaceDE/>
                        <w:autoSpaceDN/>
                        <w:spacing w:after="0"/>
                        <w:jc w:val="left"/>
                        <w:rPr>
                          <w:rFonts w:eastAsia="Calibri" w:cs="Times New Roman"/>
                          <w:b/>
                          <w:bCs/>
                          <w:color w:val="595959"/>
                          <w:sz w:val="24"/>
                          <w:szCs w:val="28"/>
                          <w:lang w:eastAsia="en-US" w:bidi="ar-SA"/>
                        </w:rPr>
                      </w:pPr>
                      <w:r w:rsidRPr="00862DBB">
                        <w:rPr>
                          <w:rFonts w:eastAsia="Calibri" w:cs="Times New Roman"/>
                          <w:b/>
                          <w:bCs/>
                          <w:color w:val="595959"/>
                          <w:sz w:val="24"/>
                          <w:szCs w:val="28"/>
                          <w:lang w:eastAsia="en-US" w:bidi="ar-SA"/>
                        </w:rPr>
                        <w:t>N°01-2024-ENESEM</w:t>
                      </w:r>
                    </w:p>
                    <w:p w:rsidR="0040009E" w:rsidRPr="00862DBB" w:rsidRDefault="0040009E" w:rsidP="0055596E">
                      <w:pPr>
                        <w:widowControl/>
                        <w:autoSpaceDE/>
                        <w:autoSpaceDN/>
                        <w:spacing w:after="0"/>
                        <w:jc w:val="left"/>
                        <w:rPr>
                          <w:rFonts w:eastAsia="Calibri" w:cs="Times New Roman"/>
                          <w:b/>
                          <w:bCs/>
                          <w:color w:val="595959"/>
                          <w:sz w:val="48"/>
                          <w:szCs w:val="52"/>
                          <w:lang w:eastAsia="en-US" w:bidi="ar-SA"/>
                        </w:rPr>
                      </w:pPr>
                      <w:r w:rsidRPr="00862DBB">
                        <w:rPr>
                          <w:rFonts w:eastAsia="Calibri" w:cs="Times New Roman"/>
                          <w:b/>
                          <w:bCs/>
                          <w:color w:val="595959"/>
                          <w:sz w:val="48"/>
                          <w:szCs w:val="52"/>
                          <w:lang w:eastAsia="en-US" w:bidi="ar-SA"/>
                        </w:rPr>
                        <w:t>Encuesta Estructural Empresarial</w:t>
                      </w:r>
                      <w:r>
                        <w:rPr>
                          <w:rFonts w:eastAsia="Calibri" w:cs="Times New Roman"/>
                          <w:b/>
                          <w:bCs/>
                          <w:color w:val="595959"/>
                          <w:sz w:val="48"/>
                          <w:szCs w:val="52"/>
                          <w:lang w:eastAsia="en-US" w:bidi="ar-SA"/>
                        </w:rPr>
                        <w:t xml:space="preserve"> (ENESEM)</w:t>
                      </w:r>
                      <w:r w:rsidRPr="00862DBB">
                        <w:rPr>
                          <w:rFonts w:eastAsia="Calibri" w:cs="Times New Roman"/>
                          <w:b/>
                          <w:bCs/>
                          <w:color w:val="595959"/>
                          <w:sz w:val="48"/>
                          <w:szCs w:val="52"/>
                          <w:lang w:eastAsia="en-US" w:bidi="ar-SA"/>
                        </w:rPr>
                        <w:t>, 2022</w:t>
                      </w:r>
                    </w:p>
                  </w:txbxContent>
                </v:textbox>
                <w10:wrap anchorx="margin"/>
              </v:shape>
            </w:pict>
          </mc:Fallback>
        </mc:AlternateContent>
      </w: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7A5BD1" w:rsidRDefault="007A5BD1" w:rsidP="00C91F30">
      <w:pPr>
        <w:ind w:left="142"/>
      </w:pPr>
    </w:p>
    <w:p w:rsidR="003262C1" w:rsidRDefault="0055596E" w:rsidP="00C91F30">
      <w:pPr>
        <w:pStyle w:val="Textoindependiente"/>
        <w:ind w:left="142"/>
      </w:pPr>
      <w:r w:rsidRPr="005C23E6">
        <w:rPr>
          <w:noProof/>
          <w:color w:val="505A64"/>
          <w:lang w:val="es-EC" w:eastAsia="es-EC" w:bidi="ar-SA"/>
        </w:rPr>
        <mc:AlternateContent>
          <mc:Choice Requires="wps">
            <w:drawing>
              <wp:anchor distT="0" distB="0" distL="114300" distR="114300" simplePos="0" relativeHeight="251678720" behindDoc="0" locked="0" layoutInCell="1" allowOverlap="1" wp14:anchorId="0CD85C01" wp14:editId="634E4649">
                <wp:simplePos x="0" y="0"/>
                <wp:positionH relativeFrom="column">
                  <wp:posOffset>308610</wp:posOffset>
                </wp:positionH>
                <wp:positionV relativeFrom="paragraph">
                  <wp:posOffset>355600</wp:posOffset>
                </wp:positionV>
                <wp:extent cx="3400425" cy="247650"/>
                <wp:effectExtent l="0" t="0" r="9525" b="0"/>
                <wp:wrapNone/>
                <wp:docPr id="6" name="Cuadro de texto 6"/>
                <wp:cNvGraphicFramePr/>
                <a:graphic xmlns:a="http://schemas.openxmlformats.org/drawingml/2006/main">
                  <a:graphicData uri="http://schemas.microsoft.com/office/word/2010/wordprocessingShape">
                    <wps:wsp>
                      <wps:cNvSpPr txBox="1"/>
                      <wps:spPr>
                        <a:xfrm>
                          <a:off x="0" y="0"/>
                          <a:ext cx="3400425" cy="247650"/>
                        </a:xfrm>
                        <a:prstGeom prst="rect">
                          <a:avLst/>
                        </a:prstGeom>
                        <a:noFill/>
                        <a:ln w="6350">
                          <a:noFill/>
                        </a:ln>
                      </wps:spPr>
                      <wps:txbx>
                        <w:txbxContent>
                          <w:p w:rsidR="0040009E" w:rsidRPr="00022B07" w:rsidRDefault="0040009E" w:rsidP="0055596E">
                            <w:pPr>
                              <w:rPr>
                                <w:color w:val="595959" w:themeColor="text1" w:themeTint="A6"/>
                                <w:sz w:val="28"/>
                                <w:szCs w:val="28"/>
                              </w:rPr>
                            </w:pPr>
                            <w:r w:rsidRPr="00022B07">
                              <w:rPr>
                                <w:color w:val="595959" w:themeColor="text1" w:themeTint="A6"/>
                                <w:sz w:val="28"/>
                                <w:szCs w:val="28"/>
                              </w:rPr>
                              <w:t>Estadísticas de las empresas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85C01" id="Cuadro de texto 6" o:spid="_x0000_s1027" type="#_x0000_t202" style="position:absolute;left:0;text-align:left;margin-left:24.3pt;margin-top:28pt;width:267.7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" filled="f" stroked="f" strokeweight=".5pt">
                <v:textbox inset="0,0,0,0">
                  <w:txbxContent>
                    <w:p w:rsidR="0040009E" w:rsidRPr="00022B07" w:rsidRDefault="0040009E" w:rsidP="0055596E">
                      <w:pPr>
                        <w:rPr>
                          <w:color w:val="595959" w:themeColor="text1" w:themeTint="A6"/>
                          <w:sz w:val="28"/>
                          <w:szCs w:val="28"/>
                        </w:rPr>
                      </w:pPr>
                      <w:r w:rsidRPr="00022B07">
                        <w:rPr>
                          <w:color w:val="595959" w:themeColor="text1" w:themeTint="A6"/>
                          <w:sz w:val="28"/>
                          <w:szCs w:val="28"/>
                        </w:rPr>
                        <w:t>Estadísticas de las empresas</w:t>
                      </w:r>
                    </w:p>
                  </w:txbxContent>
                </v:textbox>
              </v:shape>
            </w:pict>
          </mc:Fallback>
        </mc:AlternateContent>
      </w:r>
      <w:r>
        <w:rPr>
          <w:noProof/>
          <w:color w:val="505A64"/>
          <w:sz w:val="96"/>
          <w:szCs w:val="96"/>
          <w:lang w:val="es-EC" w:eastAsia="es-EC" w:bidi="ar-SA"/>
        </w:rPr>
        <w:drawing>
          <wp:anchor distT="0" distB="0" distL="114300" distR="114300" simplePos="0" relativeHeight="251680768" behindDoc="0" locked="0" layoutInCell="1" allowOverlap="1" wp14:anchorId="4CEB5A00" wp14:editId="7BE89906">
            <wp:simplePos x="0" y="0"/>
            <wp:positionH relativeFrom="column">
              <wp:posOffset>-283845</wp:posOffset>
            </wp:positionH>
            <wp:positionV relativeFrom="paragraph">
              <wp:posOffset>228600</wp:posOffset>
            </wp:positionV>
            <wp:extent cx="473710" cy="473710"/>
            <wp:effectExtent l="0" t="0" r="2540" b="2540"/>
            <wp:wrapThrough wrapText="bothSides">
              <wp:wrapPolygon edited="0">
                <wp:start x="0" y="0"/>
                <wp:lineTo x="0" y="20847"/>
                <wp:lineTo x="20847" y="20847"/>
                <wp:lineTo x="20847"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nea.png"/>
                    <pic:cNvPicPr/>
                  </pic:nvPicPr>
                  <pic:blipFill>
                    <a:blip r:embed="rId9" cstate="email">
                      <a:extLst>
                        <a:ext uri="{28A0092B-C50C-407E-A947-70E740481C1C}">
                          <a14:useLocalDpi xmlns:a14="http://schemas.microsoft.com/office/drawing/2010/main"/>
                        </a:ext>
                      </a:extLst>
                    </a:blip>
                    <a:stretch>
                      <a:fillRect/>
                    </a:stretch>
                  </pic:blipFill>
                  <pic:spPr>
                    <a:xfrm>
                      <a:off x="0" y="0"/>
                      <a:ext cx="473710" cy="473710"/>
                    </a:xfrm>
                    <a:prstGeom prst="rect">
                      <a:avLst/>
                    </a:prstGeom>
                  </pic:spPr>
                </pic:pic>
              </a:graphicData>
            </a:graphic>
            <wp14:sizeRelH relativeFrom="page">
              <wp14:pctWidth>0</wp14:pctWidth>
            </wp14:sizeRelH>
            <wp14:sizeRelV relativeFrom="page">
              <wp14:pctHeight>0</wp14:pctHeight>
            </wp14:sizeRelV>
          </wp:anchor>
        </w:drawing>
      </w:r>
      <w:r w:rsidRPr="005C23E6">
        <w:rPr>
          <w:noProof/>
          <w:color w:val="505A64"/>
          <w:lang w:val="es-EC" w:eastAsia="es-EC" w:bidi="ar-SA"/>
        </w:rPr>
        <mc:AlternateContent>
          <mc:Choice Requires="wps">
            <w:drawing>
              <wp:anchor distT="0" distB="0" distL="114300" distR="114300" simplePos="0" relativeHeight="251679744" behindDoc="0" locked="0" layoutInCell="1" allowOverlap="1" wp14:anchorId="25437205" wp14:editId="2779E097">
                <wp:simplePos x="0" y="0"/>
                <wp:positionH relativeFrom="column">
                  <wp:posOffset>-291465</wp:posOffset>
                </wp:positionH>
                <wp:positionV relativeFrom="paragraph">
                  <wp:posOffset>988695</wp:posOffset>
                </wp:positionV>
                <wp:extent cx="1649730" cy="369570"/>
                <wp:effectExtent l="0" t="0" r="7620" b="0"/>
                <wp:wrapNone/>
                <wp:docPr id="7" name="Cuadro de texto 7"/>
                <wp:cNvGraphicFramePr/>
                <a:graphic xmlns:a="http://schemas.openxmlformats.org/drawingml/2006/main">
                  <a:graphicData uri="http://schemas.microsoft.com/office/word/2010/wordprocessingShape">
                    <wps:wsp>
                      <wps:cNvSpPr txBox="1"/>
                      <wps:spPr>
                        <a:xfrm>
                          <a:off x="0" y="0"/>
                          <a:ext cx="1649730" cy="369570"/>
                        </a:xfrm>
                        <a:prstGeom prst="roundRect">
                          <a:avLst>
                            <a:gd name="adj" fmla="val 50000"/>
                          </a:avLst>
                        </a:prstGeom>
                        <a:gradFill>
                          <a:gsLst>
                            <a:gs pos="0">
                              <a:srgbClr val="6E8DF3"/>
                            </a:gs>
                            <a:gs pos="100000">
                              <a:srgbClr val="2F458C"/>
                            </a:gs>
                          </a:gsLst>
                          <a:lin ang="2700000" scaled="0"/>
                        </a:gradFill>
                        <a:ln w="6350">
                          <a:noFill/>
                        </a:ln>
                      </wps:spPr>
                      <wps:txbx>
                        <w:txbxContent>
                          <w:p w:rsidR="0040009E" w:rsidRPr="005C23E6" w:rsidRDefault="0040009E" w:rsidP="007A5BD1">
                            <w:pPr>
                              <w:jc w:val="center"/>
                              <w:rPr>
                                <w:color w:val="FFFFFF" w:themeColor="background1"/>
                                <w:sz w:val="32"/>
                                <w:szCs w:val="44"/>
                              </w:rPr>
                            </w:pPr>
                            <w:r>
                              <w:rPr>
                                <w:color w:val="FFFFFF" w:themeColor="background1"/>
                                <w:sz w:val="32"/>
                                <w:szCs w:val="44"/>
                              </w:rPr>
                              <w:t>Marzo</w:t>
                            </w:r>
                            <w:r w:rsidRPr="005C23E6">
                              <w:rPr>
                                <w:color w:val="FFFFFF" w:themeColor="background1"/>
                                <w:sz w:val="32"/>
                                <w:szCs w:val="44"/>
                              </w:rPr>
                              <w:t xml:space="preserve">, </w:t>
                            </w:r>
                            <w:r>
                              <w:rPr>
                                <w:color w:val="FFFFFF" w:themeColor="background1"/>
                                <w:sz w:val="32"/>
                                <w:szCs w:val="44"/>
                              </w:rPr>
                              <w:t>2024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437205" id="Cuadro de texto 7" o:spid="_x0000_s1028" style="position:absolute;left:0;text-align:left;margin-left:-22.95pt;margin-top:77.85pt;width:129.9pt;height:29.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" fillcolor="#6e8df3" stroked="f" strokeweight=".5pt">
                <v:fill color2="#2f458c" angle="45" focus="100%" type="gradient">
                  <o:fill v:ext="view" type="gradientUnscaled"/>
                </v:fill>
                <v:textbox inset="0,0,0,0">
                  <w:txbxContent>
                    <w:p w:rsidR="0040009E" w:rsidRPr="005C23E6" w:rsidRDefault="0040009E" w:rsidP="007A5BD1">
                      <w:pPr>
                        <w:jc w:val="center"/>
                        <w:rPr>
                          <w:color w:val="FFFFFF" w:themeColor="background1"/>
                          <w:sz w:val="32"/>
                          <w:szCs w:val="44"/>
                        </w:rPr>
                      </w:pPr>
                      <w:r>
                        <w:rPr>
                          <w:color w:val="FFFFFF" w:themeColor="background1"/>
                          <w:sz w:val="32"/>
                          <w:szCs w:val="44"/>
                        </w:rPr>
                        <w:t>Marzo</w:t>
                      </w:r>
                      <w:r w:rsidRPr="005C23E6">
                        <w:rPr>
                          <w:color w:val="FFFFFF" w:themeColor="background1"/>
                          <w:sz w:val="32"/>
                          <w:szCs w:val="44"/>
                        </w:rPr>
                        <w:t xml:space="preserve">, </w:t>
                      </w:r>
                      <w:r>
                        <w:rPr>
                          <w:color w:val="FFFFFF" w:themeColor="background1"/>
                          <w:sz w:val="32"/>
                          <w:szCs w:val="44"/>
                        </w:rPr>
                        <w:t>2024</w:t>
                      </w:r>
                    </w:p>
                  </w:txbxContent>
                </v:textbox>
              </v:roundrect>
            </w:pict>
          </mc:Fallback>
        </mc:AlternateContent>
      </w:r>
      <w:r w:rsidR="00376425">
        <w:br w:type="column"/>
      </w:r>
      <w:bookmarkStart w:id="0" w:name="_Hlk129921332"/>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Default="003262C1" w:rsidP="00C91F30">
      <w:pPr>
        <w:pStyle w:val="Textoindependiente"/>
        <w:ind w:left="142"/>
      </w:pPr>
    </w:p>
    <w:p w:rsidR="003262C1" w:rsidRPr="00AC5D04" w:rsidRDefault="00376425" w:rsidP="00C91F30">
      <w:pPr>
        <w:pStyle w:val="Textoindependiente"/>
        <w:ind w:left="142"/>
      </w:pPr>
      <w:r w:rsidRPr="00AC5D04">
        <w:t>Dirección/Departamento</w:t>
      </w:r>
    </w:p>
    <w:p w:rsidR="003262C1" w:rsidRPr="00AC5D04" w:rsidRDefault="00376425" w:rsidP="00C91F30">
      <w:pPr>
        <w:pStyle w:val="Crditos"/>
        <w:ind w:left="142"/>
      </w:pPr>
      <w:r w:rsidRPr="00AC5D04">
        <w:t>Dirección de Estadísticas Económicas</w:t>
      </w:r>
    </w:p>
    <w:p w:rsidR="003262C1" w:rsidRPr="00AC5D04" w:rsidRDefault="003262C1" w:rsidP="00C91F30">
      <w:pPr>
        <w:pStyle w:val="Crditos"/>
        <w:ind w:left="142"/>
      </w:pPr>
    </w:p>
    <w:p w:rsidR="003262C1" w:rsidRPr="00AC5D04" w:rsidRDefault="00376425" w:rsidP="00C91F30">
      <w:pPr>
        <w:pStyle w:val="Textoindependiente"/>
        <w:ind w:left="142"/>
      </w:pPr>
      <w:r w:rsidRPr="00AC5D04">
        <w:t>Unidad</w:t>
      </w:r>
    </w:p>
    <w:p w:rsidR="003262C1" w:rsidRPr="00AC5D04" w:rsidRDefault="00376425" w:rsidP="00C91F30">
      <w:pPr>
        <w:pStyle w:val="Crditos"/>
        <w:ind w:left="142"/>
      </w:pPr>
      <w:r w:rsidRPr="00AC5D04">
        <w:t>Gestión de Estadísticas Estructurales</w:t>
      </w:r>
    </w:p>
    <w:p w:rsidR="003262C1" w:rsidRPr="00AC5D04" w:rsidRDefault="003262C1" w:rsidP="00C91F30">
      <w:pPr>
        <w:pStyle w:val="Textoindependiente"/>
        <w:ind w:left="142"/>
      </w:pPr>
    </w:p>
    <w:p w:rsidR="003262C1" w:rsidRPr="00AC5D04" w:rsidRDefault="00376425" w:rsidP="00C91F30">
      <w:pPr>
        <w:pStyle w:val="Textoindependiente"/>
        <w:ind w:left="142"/>
      </w:pPr>
      <w:r w:rsidRPr="00AC5D04">
        <w:t>Elaborado por:</w:t>
      </w:r>
    </w:p>
    <w:p w:rsidR="003262C1" w:rsidRPr="00AC5D04" w:rsidRDefault="00376425" w:rsidP="00C91F30">
      <w:pPr>
        <w:pStyle w:val="Crditos"/>
        <w:ind w:left="142"/>
      </w:pPr>
      <w:r>
        <w:t>Jordan Ayala</w:t>
      </w:r>
    </w:p>
    <w:p w:rsidR="003262C1" w:rsidRPr="00AC5D04" w:rsidRDefault="003262C1" w:rsidP="00C91F30">
      <w:pPr>
        <w:pStyle w:val="Textoindependiente"/>
        <w:ind w:left="142"/>
      </w:pPr>
    </w:p>
    <w:p w:rsidR="003262C1" w:rsidRPr="00AC5D04" w:rsidRDefault="00376425" w:rsidP="00C91F30">
      <w:pPr>
        <w:pStyle w:val="Textoindependiente"/>
        <w:ind w:left="142"/>
      </w:pPr>
      <w:r w:rsidRPr="00AC5D04">
        <w:t>Revisado por:</w:t>
      </w:r>
    </w:p>
    <w:p w:rsidR="003262C1" w:rsidRDefault="00376425" w:rsidP="00C91F30">
      <w:pPr>
        <w:pStyle w:val="Crditos"/>
        <w:ind w:left="142"/>
      </w:pPr>
      <w:r>
        <w:t>Rita Jácome</w:t>
      </w:r>
    </w:p>
    <w:p w:rsidR="003262C1" w:rsidRPr="00AC5D04" w:rsidRDefault="00376425" w:rsidP="00C91F30">
      <w:pPr>
        <w:pStyle w:val="Crditos"/>
        <w:ind w:left="142"/>
      </w:pPr>
      <w:r w:rsidRPr="00AC5D04">
        <w:t>Roberto Chaves</w:t>
      </w:r>
    </w:p>
    <w:p w:rsidR="003262C1" w:rsidRPr="00AC5D04" w:rsidRDefault="00376425" w:rsidP="00C91F30">
      <w:pPr>
        <w:pStyle w:val="Crditos"/>
        <w:ind w:left="142"/>
      </w:pPr>
      <w:r>
        <w:t>Diana Barco</w:t>
      </w:r>
    </w:p>
    <w:p w:rsidR="003262C1" w:rsidRPr="00AC5D04" w:rsidRDefault="003262C1" w:rsidP="00C91F30">
      <w:pPr>
        <w:pStyle w:val="Textoindependiente"/>
        <w:ind w:left="142"/>
      </w:pPr>
    </w:p>
    <w:p w:rsidR="003262C1" w:rsidRPr="00AC5D04" w:rsidRDefault="00376425" w:rsidP="00C91F30">
      <w:pPr>
        <w:pStyle w:val="Textoindependiente"/>
        <w:ind w:left="142"/>
      </w:pPr>
      <w:r w:rsidRPr="00AC5D04">
        <w:t>Aprobado por:</w:t>
      </w:r>
    </w:p>
    <w:p w:rsidR="003262C1" w:rsidRDefault="00376425" w:rsidP="00C91F30">
      <w:pPr>
        <w:pStyle w:val="Sinespaciado"/>
        <w:ind w:left="142"/>
        <w:rPr>
          <w:bCs/>
          <w:sz w:val="18"/>
          <w:szCs w:val="91"/>
        </w:rPr>
      </w:pPr>
      <w:r w:rsidRPr="00AC5D04">
        <w:rPr>
          <w:bCs/>
          <w:sz w:val="18"/>
          <w:szCs w:val="91"/>
        </w:rPr>
        <w:t>Julio Muñoz</w:t>
      </w:r>
    </w:p>
    <w:p w:rsidR="00B96091" w:rsidRPr="00AC5D04" w:rsidRDefault="00B96091" w:rsidP="00C91F30">
      <w:pPr>
        <w:pStyle w:val="Sinespaciado"/>
        <w:ind w:left="142"/>
        <w:rPr>
          <w:bCs/>
          <w:sz w:val="18"/>
          <w:szCs w:val="91"/>
        </w:rPr>
      </w:pPr>
    </w:p>
    <w:p w:rsidR="003262C1" w:rsidRPr="00AC5D04" w:rsidRDefault="003262C1" w:rsidP="00C91F30">
      <w:pPr>
        <w:pStyle w:val="Textoindependiente"/>
        <w:ind w:left="142"/>
      </w:pPr>
    </w:p>
    <w:p w:rsidR="003262C1" w:rsidRPr="00AC5D04" w:rsidRDefault="003262C1" w:rsidP="00C91F30">
      <w:pPr>
        <w:pStyle w:val="Textoindependiente"/>
        <w:ind w:left="142"/>
      </w:pPr>
    </w:p>
    <w:p w:rsidR="003262C1" w:rsidRPr="00AC5D04" w:rsidRDefault="00376425" w:rsidP="00C91F30">
      <w:pPr>
        <w:pStyle w:val="Textoindependiente"/>
        <w:ind w:left="142"/>
        <w:jc w:val="right"/>
      </w:pPr>
      <w:r w:rsidRPr="00AC5D04">
        <w:t>Contacto:</w:t>
      </w:r>
    </w:p>
    <w:p w:rsidR="003262C1" w:rsidRPr="00AC5D04" w:rsidRDefault="00376425" w:rsidP="00C91F30">
      <w:pPr>
        <w:pStyle w:val="Crditos"/>
        <w:ind w:left="142"/>
        <w:jc w:val="right"/>
      </w:pPr>
      <w:r w:rsidRPr="00AC5D04">
        <w:t>inec@inec.gob.ec</w:t>
      </w:r>
    </w:p>
    <w:p w:rsidR="00785235" w:rsidRDefault="00376425" w:rsidP="00C91F30">
      <w:pPr>
        <w:spacing w:after="0"/>
        <w:ind w:left="142"/>
        <w:jc w:val="right"/>
      </w:pPr>
      <w:r w:rsidRPr="00AC5D04">
        <w:t>(02) 2234 164 · (02) 2235 890 · (02) 2526 072</w:t>
      </w:r>
    </w:p>
    <w:p w:rsidR="00E005B6" w:rsidRDefault="00E005B6" w:rsidP="00C91F30">
      <w:pPr>
        <w:spacing w:after="0"/>
        <w:ind w:left="142"/>
        <w:jc w:val="right"/>
      </w:pPr>
    </w:p>
    <w:sdt>
      <w:sdtPr>
        <w:rPr>
          <w:b/>
          <w:bCs w:val="0"/>
          <w:color w:val="20275D"/>
          <w:sz w:val="20"/>
          <w:szCs w:val="22"/>
        </w:rPr>
        <w:id w:val="-1897042805"/>
        <w:docPartObj>
          <w:docPartGallery w:val="Table of Contents"/>
          <w:docPartUnique/>
        </w:docPartObj>
      </w:sdtPr>
      <w:sdtEndPr>
        <w:rPr>
          <w:color w:val="AEAECB"/>
        </w:rPr>
      </w:sdtEndPr>
      <w:sdtContent>
        <w:p w:rsidR="003262C1" w:rsidRPr="00796E10" w:rsidRDefault="00376425" w:rsidP="0045219B">
          <w:pPr>
            <w:pStyle w:val="Crditos"/>
            <w:ind w:left="142"/>
            <w:jc w:val="left"/>
            <w:rPr>
              <w:rStyle w:val="Ttulo1Car"/>
              <w:sz w:val="36"/>
              <w:szCs w:val="36"/>
            </w:rPr>
          </w:pPr>
          <w:r w:rsidRPr="00796E10">
            <w:rPr>
              <w:rStyle w:val="Ttulo1Car"/>
              <w:sz w:val="36"/>
              <w:szCs w:val="36"/>
            </w:rPr>
            <w:t>Índice de contenidos</w:t>
          </w:r>
        </w:p>
        <w:p w:rsidR="003262C1" w:rsidRPr="00796E10" w:rsidRDefault="003262C1" w:rsidP="0045219B">
          <w:pPr>
            <w:spacing w:after="0"/>
            <w:ind w:left="142"/>
            <w:rPr>
              <w:b/>
            </w:rPr>
          </w:pPr>
        </w:p>
        <w:p w:rsidR="00DF43B3" w:rsidRDefault="00376425"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r w:rsidRPr="00796E10">
            <w:rPr>
              <w:b/>
              <w:sz w:val="18"/>
              <w:szCs w:val="18"/>
            </w:rPr>
            <w:fldChar w:fldCharType="begin"/>
          </w:r>
          <w:r w:rsidRPr="00796E10">
            <w:rPr>
              <w:b/>
              <w:sz w:val="18"/>
              <w:szCs w:val="18"/>
            </w:rPr>
            <w:instrText xml:space="preserve"> TOC \o "1-3" \h \z \u </w:instrText>
          </w:r>
          <w:r w:rsidRPr="00796E10">
            <w:rPr>
              <w:b/>
              <w:sz w:val="18"/>
              <w:szCs w:val="18"/>
            </w:rPr>
            <w:fldChar w:fldCharType="separate"/>
          </w:r>
          <w:hyperlink w:anchor="_Toc158321459" w:history="1">
            <w:r w:rsidR="00DF43B3" w:rsidRPr="00642D28">
              <w:rPr>
                <w:rStyle w:val="Hipervnculo"/>
                <w:noProof/>
              </w:rPr>
              <w:t>Índice de Ilustraciones</w:t>
            </w:r>
            <w:r w:rsidR="00DF43B3">
              <w:rPr>
                <w:noProof/>
                <w:webHidden/>
              </w:rPr>
              <w:tab/>
            </w:r>
            <w:r w:rsidR="00DF43B3">
              <w:rPr>
                <w:noProof/>
                <w:webHidden/>
              </w:rPr>
              <w:fldChar w:fldCharType="begin"/>
            </w:r>
            <w:r w:rsidR="00DF43B3">
              <w:rPr>
                <w:noProof/>
                <w:webHidden/>
              </w:rPr>
              <w:instrText xml:space="preserve"> PAGEREF _Toc158321459 \h </w:instrText>
            </w:r>
            <w:r w:rsidR="00DF43B3">
              <w:rPr>
                <w:noProof/>
                <w:webHidden/>
              </w:rPr>
            </w:r>
            <w:r w:rsidR="00DF43B3">
              <w:rPr>
                <w:noProof/>
                <w:webHidden/>
              </w:rPr>
              <w:fldChar w:fldCharType="separate"/>
            </w:r>
            <w:r w:rsidR="00764F65">
              <w:rPr>
                <w:noProof/>
                <w:webHidden/>
              </w:rPr>
              <w:t>3</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0" w:history="1">
            <w:r w:rsidR="00DF43B3" w:rsidRPr="00642D28">
              <w:rPr>
                <w:rStyle w:val="Hipervnculo"/>
                <w:noProof/>
              </w:rPr>
              <w:t>Índice de tablas</w:t>
            </w:r>
            <w:r w:rsidR="00DF43B3">
              <w:rPr>
                <w:noProof/>
                <w:webHidden/>
              </w:rPr>
              <w:tab/>
            </w:r>
            <w:r w:rsidR="00DF43B3">
              <w:rPr>
                <w:noProof/>
                <w:webHidden/>
              </w:rPr>
              <w:fldChar w:fldCharType="begin"/>
            </w:r>
            <w:r w:rsidR="00DF43B3">
              <w:rPr>
                <w:noProof/>
                <w:webHidden/>
              </w:rPr>
              <w:instrText xml:space="preserve"> PAGEREF _Toc158321460 \h </w:instrText>
            </w:r>
            <w:r w:rsidR="00DF43B3">
              <w:rPr>
                <w:noProof/>
                <w:webHidden/>
              </w:rPr>
            </w:r>
            <w:r w:rsidR="00DF43B3">
              <w:rPr>
                <w:noProof/>
                <w:webHidden/>
              </w:rPr>
              <w:fldChar w:fldCharType="separate"/>
            </w:r>
            <w:r w:rsidR="00764F65">
              <w:rPr>
                <w:noProof/>
                <w:webHidden/>
              </w:rPr>
              <w:t>3</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1" w:history="1">
            <w:r w:rsidR="00DF43B3" w:rsidRPr="00642D28">
              <w:rPr>
                <w:rStyle w:val="Hipervnculo"/>
                <w:noProof/>
              </w:rPr>
              <w:t>Resumen</w:t>
            </w:r>
            <w:r w:rsidR="00DF43B3">
              <w:rPr>
                <w:noProof/>
                <w:webHidden/>
              </w:rPr>
              <w:tab/>
            </w:r>
            <w:r w:rsidR="00DF43B3">
              <w:rPr>
                <w:noProof/>
                <w:webHidden/>
              </w:rPr>
              <w:fldChar w:fldCharType="begin"/>
            </w:r>
            <w:r w:rsidR="00DF43B3">
              <w:rPr>
                <w:noProof/>
                <w:webHidden/>
              </w:rPr>
              <w:instrText xml:space="preserve"> PAGEREF _Toc158321461 \h </w:instrText>
            </w:r>
            <w:r w:rsidR="00DF43B3">
              <w:rPr>
                <w:noProof/>
                <w:webHidden/>
              </w:rPr>
            </w:r>
            <w:r w:rsidR="00DF43B3">
              <w:rPr>
                <w:noProof/>
                <w:webHidden/>
              </w:rPr>
              <w:fldChar w:fldCharType="separate"/>
            </w:r>
            <w:r w:rsidR="00764F65">
              <w:rPr>
                <w:noProof/>
                <w:webHidden/>
              </w:rPr>
              <w:t>4</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2" w:history="1">
            <w:r w:rsidR="00DF43B3" w:rsidRPr="00642D28">
              <w:rPr>
                <w:rStyle w:val="Hipervnculo"/>
                <w:noProof/>
              </w:rPr>
              <w:t>Introducción</w:t>
            </w:r>
            <w:r w:rsidR="00DF43B3">
              <w:rPr>
                <w:noProof/>
                <w:webHidden/>
              </w:rPr>
              <w:tab/>
            </w:r>
            <w:r w:rsidR="00DF43B3">
              <w:rPr>
                <w:noProof/>
                <w:webHidden/>
              </w:rPr>
              <w:fldChar w:fldCharType="begin"/>
            </w:r>
            <w:r w:rsidR="00DF43B3">
              <w:rPr>
                <w:noProof/>
                <w:webHidden/>
              </w:rPr>
              <w:instrText xml:space="preserve"> PAGEREF _Toc158321462 \h </w:instrText>
            </w:r>
            <w:r w:rsidR="00DF43B3">
              <w:rPr>
                <w:noProof/>
                <w:webHidden/>
              </w:rPr>
            </w:r>
            <w:r w:rsidR="00DF43B3">
              <w:rPr>
                <w:noProof/>
                <w:webHidden/>
              </w:rPr>
              <w:fldChar w:fldCharType="separate"/>
            </w:r>
            <w:r w:rsidR="00764F65">
              <w:rPr>
                <w:noProof/>
                <w:webHidden/>
              </w:rPr>
              <w:t>4</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3" w:history="1">
            <w:r w:rsidR="00DF43B3" w:rsidRPr="00642D28">
              <w:rPr>
                <w:rStyle w:val="Hipervnculo"/>
                <w:noProof/>
              </w:rPr>
              <w:t>Aspectos metodológicos</w:t>
            </w:r>
            <w:r w:rsidR="00DF43B3">
              <w:rPr>
                <w:noProof/>
                <w:webHidden/>
              </w:rPr>
              <w:tab/>
            </w:r>
            <w:r w:rsidR="00DF43B3">
              <w:rPr>
                <w:noProof/>
                <w:webHidden/>
              </w:rPr>
              <w:fldChar w:fldCharType="begin"/>
            </w:r>
            <w:r w:rsidR="00DF43B3">
              <w:rPr>
                <w:noProof/>
                <w:webHidden/>
              </w:rPr>
              <w:instrText xml:space="preserve"> PAGEREF _Toc158321463 \h </w:instrText>
            </w:r>
            <w:r w:rsidR="00DF43B3">
              <w:rPr>
                <w:noProof/>
                <w:webHidden/>
              </w:rPr>
            </w:r>
            <w:r w:rsidR="00DF43B3">
              <w:rPr>
                <w:noProof/>
                <w:webHidden/>
              </w:rPr>
              <w:fldChar w:fldCharType="separate"/>
            </w:r>
            <w:r w:rsidR="00764F65">
              <w:rPr>
                <w:noProof/>
                <w:webHidden/>
              </w:rPr>
              <w:t>4</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4" w:history="1">
            <w:r w:rsidR="00DF43B3" w:rsidRPr="00642D28">
              <w:rPr>
                <w:rStyle w:val="Hipervnculo"/>
                <w:noProof/>
              </w:rPr>
              <w:t>Principales resultados</w:t>
            </w:r>
            <w:r w:rsidR="00DF43B3">
              <w:rPr>
                <w:noProof/>
                <w:webHidden/>
              </w:rPr>
              <w:tab/>
            </w:r>
            <w:r w:rsidR="00DF43B3">
              <w:rPr>
                <w:noProof/>
                <w:webHidden/>
              </w:rPr>
              <w:fldChar w:fldCharType="begin"/>
            </w:r>
            <w:r w:rsidR="00DF43B3">
              <w:rPr>
                <w:noProof/>
                <w:webHidden/>
              </w:rPr>
              <w:instrText xml:space="preserve"> PAGEREF _Toc158321464 \h </w:instrText>
            </w:r>
            <w:r w:rsidR="00DF43B3">
              <w:rPr>
                <w:noProof/>
                <w:webHidden/>
              </w:rPr>
            </w:r>
            <w:r w:rsidR="00DF43B3">
              <w:rPr>
                <w:noProof/>
                <w:webHidden/>
              </w:rPr>
              <w:fldChar w:fldCharType="separate"/>
            </w:r>
            <w:r w:rsidR="00764F65">
              <w:rPr>
                <w:noProof/>
                <w:webHidden/>
              </w:rPr>
              <w:t>5</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5" w:history="1">
            <w:r w:rsidR="00DF43B3" w:rsidRPr="00642D28">
              <w:rPr>
                <w:rStyle w:val="Hipervnculo"/>
                <w:noProof/>
              </w:rPr>
              <w:t>1.</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Número de empresas</w:t>
            </w:r>
            <w:r w:rsidR="00DF43B3">
              <w:rPr>
                <w:noProof/>
                <w:webHidden/>
              </w:rPr>
              <w:tab/>
            </w:r>
            <w:r w:rsidR="00DF43B3">
              <w:rPr>
                <w:noProof/>
                <w:webHidden/>
              </w:rPr>
              <w:fldChar w:fldCharType="begin"/>
            </w:r>
            <w:r w:rsidR="00DF43B3">
              <w:rPr>
                <w:noProof/>
                <w:webHidden/>
              </w:rPr>
              <w:instrText xml:space="preserve"> PAGEREF _Toc158321465 \h </w:instrText>
            </w:r>
            <w:r w:rsidR="00DF43B3">
              <w:rPr>
                <w:noProof/>
                <w:webHidden/>
              </w:rPr>
            </w:r>
            <w:r w:rsidR="00DF43B3">
              <w:rPr>
                <w:noProof/>
                <w:webHidden/>
              </w:rPr>
              <w:fldChar w:fldCharType="separate"/>
            </w:r>
            <w:r w:rsidR="00764F65">
              <w:rPr>
                <w:noProof/>
                <w:webHidden/>
              </w:rPr>
              <w:t>5</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6" w:history="1">
            <w:r w:rsidR="00DF43B3" w:rsidRPr="00642D28">
              <w:rPr>
                <w:rStyle w:val="Hipervnculo"/>
                <w:noProof/>
              </w:rPr>
              <w:t>2.</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Personal ocupado empresarial</w:t>
            </w:r>
            <w:r w:rsidR="00DF43B3">
              <w:rPr>
                <w:noProof/>
                <w:webHidden/>
              </w:rPr>
              <w:tab/>
            </w:r>
            <w:r w:rsidR="00DF43B3">
              <w:rPr>
                <w:noProof/>
                <w:webHidden/>
              </w:rPr>
              <w:fldChar w:fldCharType="begin"/>
            </w:r>
            <w:r w:rsidR="00DF43B3">
              <w:rPr>
                <w:noProof/>
                <w:webHidden/>
              </w:rPr>
              <w:instrText xml:space="preserve"> PAGEREF _Toc158321466 \h </w:instrText>
            </w:r>
            <w:r w:rsidR="00DF43B3">
              <w:rPr>
                <w:noProof/>
                <w:webHidden/>
              </w:rPr>
            </w:r>
            <w:r w:rsidR="00DF43B3">
              <w:rPr>
                <w:noProof/>
                <w:webHidden/>
              </w:rPr>
              <w:fldChar w:fldCharType="separate"/>
            </w:r>
            <w:r w:rsidR="00764F65">
              <w:rPr>
                <w:noProof/>
                <w:webHidden/>
              </w:rPr>
              <w:t>6</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7" w:history="1">
            <w:r w:rsidR="00DF43B3" w:rsidRPr="00642D28">
              <w:rPr>
                <w:rStyle w:val="Hipervnculo"/>
                <w:noProof/>
              </w:rPr>
              <w:t>3.</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Remuneraciones empresariales</w:t>
            </w:r>
            <w:r w:rsidR="00DF43B3">
              <w:rPr>
                <w:noProof/>
                <w:webHidden/>
              </w:rPr>
              <w:tab/>
            </w:r>
            <w:r w:rsidR="00DF43B3">
              <w:rPr>
                <w:noProof/>
                <w:webHidden/>
              </w:rPr>
              <w:fldChar w:fldCharType="begin"/>
            </w:r>
            <w:r w:rsidR="00DF43B3">
              <w:rPr>
                <w:noProof/>
                <w:webHidden/>
              </w:rPr>
              <w:instrText xml:space="preserve"> PAGEREF _Toc158321467 \h </w:instrText>
            </w:r>
            <w:r w:rsidR="00DF43B3">
              <w:rPr>
                <w:noProof/>
                <w:webHidden/>
              </w:rPr>
            </w:r>
            <w:r w:rsidR="00DF43B3">
              <w:rPr>
                <w:noProof/>
                <w:webHidden/>
              </w:rPr>
              <w:fldChar w:fldCharType="separate"/>
            </w:r>
            <w:r w:rsidR="00764F65">
              <w:rPr>
                <w:noProof/>
                <w:webHidden/>
              </w:rPr>
              <w:t>7</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8" w:history="1">
            <w:r w:rsidR="00DF43B3" w:rsidRPr="00642D28">
              <w:rPr>
                <w:rStyle w:val="Hipervnculo"/>
                <w:noProof/>
              </w:rPr>
              <w:t>4.</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Producción total empresarial</w:t>
            </w:r>
            <w:r w:rsidR="00DF43B3">
              <w:rPr>
                <w:noProof/>
                <w:webHidden/>
              </w:rPr>
              <w:tab/>
            </w:r>
            <w:r w:rsidR="00DF43B3">
              <w:rPr>
                <w:noProof/>
                <w:webHidden/>
              </w:rPr>
              <w:fldChar w:fldCharType="begin"/>
            </w:r>
            <w:r w:rsidR="00DF43B3">
              <w:rPr>
                <w:noProof/>
                <w:webHidden/>
              </w:rPr>
              <w:instrText xml:space="preserve"> PAGEREF _Toc158321468 \h </w:instrText>
            </w:r>
            <w:r w:rsidR="00DF43B3">
              <w:rPr>
                <w:noProof/>
                <w:webHidden/>
              </w:rPr>
            </w:r>
            <w:r w:rsidR="00DF43B3">
              <w:rPr>
                <w:noProof/>
                <w:webHidden/>
              </w:rPr>
              <w:fldChar w:fldCharType="separate"/>
            </w:r>
            <w:r w:rsidR="00764F65">
              <w:rPr>
                <w:noProof/>
                <w:webHidden/>
              </w:rPr>
              <w:t>7</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69" w:history="1">
            <w:r w:rsidR="00DF43B3" w:rsidRPr="00642D28">
              <w:rPr>
                <w:rStyle w:val="Hipervnculo"/>
                <w:noProof/>
              </w:rPr>
              <w:t>5.</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Consumo intermedio empresarial</w:t>
            </w:r>
            <w:r w:rsidR="00DF43B3">
              <w:rPr>
                <w:noProof/>
                <w:webHidden/>
              </w:rPr>
              <w:tab/>
            </w:r>
            <w:r w:rsidR="00DF43B3">
              <w:rPr>
                <w:noProof/>
                <w:webHidden/>
              </w:rPr>
              <w:fldChar w:fldCharType="begin"/>
            </w:r>
            <w:r w:rsidR="00DF43B3">
              <w:rPr>
                <w:noProof/>
                <w:webHidden/>
              </w:rPr>
              <w:instrText xml:space="preserve"> PAGEREF _Toc158321469 \h </w:instrText>
            </w:r>
            <w:r w:rsidR="00DF43B3">
              <w:rPr>
                <w:noProof/>
                <w:webHidden/>
              </w:rPr>
            </w:r>
            <w:r w:rsidR="00DF43B3">
              <w:rPr>
                <w:noProof/>
                <w:webHidden/>
              </w:rPr>
              <w:fldChar w:fldCharType="separate"/>
            </w:r>
            <w:r w:rsidR="00764F65">
              <w:rPr>
                <w:noProof/>
                <w:webHidden/>
              </w:rPr>
              <w:t>7</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0" w:history="1">
            <w:r w:rsidR="00DF43B3" w:rsidRPr="00642D28">
              <w:rPr>
                <w:rStyle w:val="Hipervnculo"/>
                <w:noProof/>
              </w:rPr>
              <w:t>6.</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Valor agregado empresarial</w:t>
            </w:r>
            <w:r w:rsidR="00DF43B3">
              <w:rPr>
                <w:noProof/>
                <w:webHidden/>
              </w:rPr>
              <w:tab/>
            </w:r>
            <w:r w:rsidR="00DF43B3">
              <w:rPr>
                <w:noProof/>
                <w:webHidden/>
              </w:rPr>
              <w:fldChar w:fldCharType="begin"/>
            </w:r>
            <w:r w:rsidR="00DF43B3">
              <w:rPr>
                <w:noProof/>
                <w:webHidden/>
              </w:rPr>
              <w:instrText xml:space="preserve"> PAGEREF _Toc158321470 \h </w:instrText>
            </w:r>
            <w:r w:rsidR="00DF43B3">
              <w:rPr>
                <w:noProof/>
                <w:webHidden/>
              </w:rPr>
            </w:r>
            <w:r w:rsidR="00DF43B3">
              <w:rPr>
                <w:noProof/>
                <w:webHidden/>
              </w:rPr>
              <w:fldChar w:fldCharType="separate"/>
            </w:r>
            <w:r w:rsidR="00764F65">
              <w:rPr>
                <w:noProof/>
                <w:webHidden/>
              </w:rPr>
              <w:t>8</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1" w:history="1">
            <w:r w:rsidR="00DF43B3" w:rsidRPr="00642D28">
              <w:rPr>
                <w:rStyle w:val="Hipervnculo"/>
                <w:noProof/>
              </w:rPr>
              <w:t>7.</w:t>
            </w:r>
            <w:r w:rsidR="00DF43B3">
              <w:rPr>
                <w:rFonts w:asciiTheme="minorHAnsi" w:eastAsiaTheme="minorEastAsia" w:hAnsiTheme="minorHAnsi" w:cstheme="minorBidi"/>
                <w:noProof/>
                <w:color w:val="auto"/>
                <w:kern w:val="2"/>
                <w:sz w:val="22"/>
                <w:lang w:val="en-US" w:eastAsia="en-US" w:bidi="ar-SA"/>
                <w14:ligatures w14:val="standardContextual"/>
              </w:rPr>
              <w:tab/>
            </w:r>
            <w:r w:rsidR="00DF43B3" w:rsidRPr="00642D28">
              <w:rPr>
                <w:rStyle w:val="Hipervnculo"/>
                <w:noProof/>
              </w:rPr>
              <w:t>Formación bruta de capital fijo empresarial (FBKF)</w:t>
            </w:r>
            <w:r w:rsidR="00DF43B3">
              <w:rPr>
                <w:noProof/>
                <w:webHidden/>
              </w:rPr>
              <w:tab/>
            </w:r>
            <w:r w:rsidR="00DF43B3">
              <w:rPr>
                <w:noProof/>
                <w:webHidden/>
              </w:rPr>
              <w:fldChar w:fldCharType="begin"/>
            </w:r>
            <w:r w:rsidR="00DF43B3">
              <w:rPr>
                <w:noProof/>
                <w:webHidden/>
              </w:rPr>
              <w:instrText xml:space="preserve"> PAGEREF _Toc158321471 \h </w:instrText>
            </w:r>
            <w:r w:rsidR="00DF43B3">
              <w:rPr>
                <w:noProof/>
                <w:webHidden/>
              </w:rPr>
            </w:r>
            <w:r w:rsidR="00DF43B3">
              <w:rPr>
                <w:noProof/>
                <w:webHidden/>
              </w:rPr>
              <w:fldChar w:fldCharType="separate"/>
            </w:r>
            <w:r w:rsidR="00764F65">
              <w:rPr>
                <w:noProof/>
                <w:webHidden/>
              </w:rPr>
              <w:t>8</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2" w:history="1">
            <w:r w:rsidR="00DF43B3" w:rsidRPr="00642D28">
              <w:rPr>
                <w:rStyle w:val="Hipervnculo"/>
                <w:noProof/>
              </w:rPr>
              <w:t>Indicadores</w:t>
            </w:r>
            <w:r w:rsidR="00DF43B3">
              <w:rPr>
                <w:noProof/>
                <w:webHidden/>
              </w:rPr>
              <w:tab/>
            </w:r>
            <w:r w:rsidR="00DF43B3">
              <w:rPr>
                <w:noProof/>
                <w:webHidden/>
              </w:rPr>
              <w:fldChar w:fldCharType="begin"/>
            </w:r>
            <w:r w:rsidR="00DF43B3">
              <w:rPr>
                <w:noProof/>
                <w:webHidden/>
              </w:rPr>
              <w:instrText xml:space="preserve"> PAGEREF _Toc158321472 \h </w:instrText>
            </w:r>
            <w:r w:rsidR="00DF43B3">
              <w:rPr>
                <w:noProof/>
                <w:webHidden/>
              </w:rPr>
            </w:r>
            <w:r w:rsidR="00DF43B3">
              <w:rPr>
                <w:noProof/>
                <w:webHidden/>
              </w:rPr>
              <w:fldChar w:fldCharType="separate"/>
            </w:r>
            <w:r w:rsidR="00764F65">
              <w:rPr>
                <w:noProof/>
                <w:webHidden/>
              </w:rPr>
              <w:t>8</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3" w:history="1">
            <w:r w:rsidR="00DF43B3" w:rsidRPr="00642D28">
              <w:rPr>
                <w:rStyle w:val="Hipervnculo"/>
                <w:noProof/>
              </w:rPr>
              <w:t>Producción empresarial por persona ocupada</w:t>
            </w:r>
            <w:r w:rsidR="00DF43B3">
              <w:rPr>
                <w:noProof/>
                <w:webHidden/>
              </w:rPr>
              <w:tab/>
            </w:r>
            <w:r w:rsidR="00DF43B3">
              <w:rPr>
                <w:noProof/>
                <w:webHidden/>
              </w:rPr>
              <w:fldChar w:fldCharType="begin"/>
            </w:r>
            <w:r w:rsidR="00DF43B3">
              <w:rPr>
                <w:noProof/>
                <w:webHidden/>
              </w:rPr>
              <w:instrText xml:space="preserve"> PAGEREF _Toc158321473 \h </w:instrText>
            </w:r>
            <w:r w:rsidR="00DF43B3">
              <w:rPr>
                <w:noProof/>
                <w:webHidden/>
              </w:rPr>
            </w:r>
            <w:r w:rsidR="00DF43B3">
              <w:rPr>
                <w:noProof/>
                <w:webHidden/>
              </w:rPr>
              <w:fldChar w:fldCharType="separate"/>
            </w:r>
            <w:r w:rsidR="00764F65">
              <w:rPr>
                <w:noProof/>
                <w:webHidden/>
              </w:rPr>
              <w:t>8</w:t>
            </w:r>
            <w:r w:rsidR="00DF43B3">
              <w:rPr>
                <w:noProof/>
                <w:webHidden/>
              </w:rPr>
              <w:fldChar w:fldCharType="end"/>
            </w:r>
          </w:hyperlink>
        </w:p>
        <w:p w:rsidR="00DF43B3" w:rsidRDefault="0033443F" w:rsidP="0045219B">
          <w:pPr>
            <w:pStyle w:val="TDC2"/>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4" w:history="1">
            <w:r w:rsidR="00DF43B3" w:rsidRPr="00642D28">
              <w:rPr>
                <w:rStyle w:val="Hipervnculo"/>
                <w:noProof/>
              </w:rPr>
              <w:t>Valor agregado empresarial por persona ocupada</w:t>
            </w:r>
            <w:r w:rsidR="00DF43B3">
              <w:rPr>
                <w:noProof/>
                <w:webHidden/>
              </w:rPr>
              <w:tab/>
            </w:r>
            <w:r w:rsidR="00DF43B3">
              <w:rPr>
                <w:noProof/>
                <w:webHidden/>
              </w:rPr>
              <w:fldChar w:fldCharType="begin"/>
            </w:r>
            <w:r w:rsidR="00DF43B3">
              <w:rPr>
                <w:noProof/>
                <w:webHidden/>
              </w:rPr>
              <w:instrText xml:space="preserve"> PAGEREF _Toc158321474 \h </w:instrText>
            </w:r>
            <w:r w:rsidR="00DF43B3">
              <w:rPr>
                <w:noProof/>
                <w:webHidden/>
              </w:rPr>
            </w:r>
            <w:r w:rsidR="00DF43B3">
              <w:rPr>
                <w:noProof/>
                <w:webHidden/>
              </w:rPr>
              <w:fldChar w:fldCharType="separate"/>
            </w:r>
            <w:r w:rsidR="00764F65">
              <w:rPr>
                <w:noProof/>
                <w:webHidden/>
              </w:rPr>
              <w:t>9</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5" w:history="1">
            <w:r w:rsidR="00DF43B3" w:rsidRPr="00642D28">
              <w:rPr>
                <w:rStyle w:val="Hipervnculo"/>
                <w:noProof/>
              </w:rPr>
              <w:t>Glosario</w:t>
            </w:r>
            <w:r w:rsidR="00DF43B3">
              <w:rPr>
                <w:noProof/>
                <w:webHidden/>
              </w:rPr>
              <w:tab/>
            </w:r>
            <w:r w:rsidR="00DF43B3">
              <w:rPr>
                <w:noProof/>
                <w:webHidden/>
              </w:rPr>
              <w:fldChar w:fldCharType="begin"/>
            </w:r>
            <w:r w:rsidR="00DF43B3">
              <w:rPr>
                <w:noProof/>
                <w:webHidden/>
              </w:rPr>
              <w:instrText xml:space="preserve"> PAGEREF _Toc158321475 \h </w:instrText>
            </w:r>
            <w:r w:rsidR="00DF43B3">
              <w:rPr>
                <w:noProof/>
                <w:webHidden/>
              </w:rPr>
            </w:r>
            <w:r w:rsidR="00DF43B3">
              <w:rPr>
                <w:noProof/>
                <w:webHidden/>
              </w:rPr>
              <w:fldChar w:fldCharType="separate"/>
            </w:r>
            <w:r w:rsidR="00764F65">
              <w:rPr>
                <w:noProof/>
                <w:webHidden/>
              </w:rPr>
              <w:t>10</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6" w:history="1">
            <w:r w:rsidR="00DF43B3" w:rsidRPr="00642D28">
              <w:rPr>
                <w:rStyle w:val="Hipervnculo"/>
                <w:noProof/>
              </w:rPr>
              <w:t>Anexos</w:t>
            </w:r>
            <w:r w:rsidR="00DF43B3">
              <w:rPr>
                <w:noProof/>
                <w:webHidden/>
              </w:rPr>
              <w:tab/>
            </w:r>
            <w:r w:rsidR="00DF43B3">
              <w:rPr>
                <w:noProof/>
                <w:webHidden/>
              </w:rPr>
              <w:fldChar w:fldCharType="begin"/>
            </w:r>
            <w:r w:rsidR="00DF43B3">
              <w:rPr>
                <w:noProof/>
                <w:webHidden/>
              </w:rPr>
              <w:instrText xml:space="preserve"> PAGEREF _Toc158321476 \h </w:instrText>
            </w:r>
            <w:r w:rsidR="00DF43B3">
              <w:rPr>
                <w:noProof/>
                <w:webHidden/>
              </w:rPr>
            </w:r>
            <w:r w:rsidR="00DF43B3">
              <w:rPr>
                <w:noProof/>
                <w:webHidden/>
              </w:rPr>
              <w:fldChar w:fldCharType="separate"/>
            </w:r>
            <w:r w:rsidR="00764F65">
              <w:rPr>
                <w:noProof/>
                <w:webHidden/>
              </w:rPr>
              <w:t>12</w:t>
            </w:r>
            <w:r w:rsidR="00DF43B3">
              <w:rPr>
                <w:noProof/>
                <w:webHidden/>
              </w:rPr>
              <w:fldChar w:fldCharType="end"/>
            </w:r>
          </w:hyperlink>
        </w:p>
        <w:p w:rsidR="00DF43B3" w:rsidRDefault="0033443F" w:rsidP="0045219B">
          <w:pPr>
            <w:pStyle w:val="TDC1"/>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477" w:history="1">
            <w:r w:rsidR="00DF43B3" w:rsidRPr="00642D28">
              <w:rPr>
                <w:rStyle w:val="Hipervnculo"/>
                <w:noProof/>
              </w:rPr>
              <w:t>Bibliografía</w:t>
            </w:r>
            <w:r w:rsidR="00DF43B3">
              <w:rPr>
                <w:noProof/>
                <w:webHidden/>
              </w:rPr>
              <w:tab/>
            </w:r>
            <w:r w:rsidR="00DF43B3">
              <w:rPr>
                <w:noProof/>
                <w:webHidden/>
              </w:rPr>
              <w:fldChar w:fldCharType="begin"/>
            </w:r>
            <w:r w:rsidR="00DF43B3">
              <w:rPr>
                <w:noProof/>
                <w:webHidden/>
              </w:rPr>
              <w:instrText xml:space="preserve"> PAGEREF _Toc158321477 \h </w:instrText>
            </w:r>
            <w:r w:rsidR="00DF43B3">
              <w:rPr>
                <w:noProof/>
                <w:webHidden/>
              </w:rPr>
            </w:r>
            <w:r w:rsidR="00DF43B3">
              <w:rPr>
                <w:noProof/>
                <w:webHidden/>
              </w:rPr>
              <w:fldChar w:fldCharType="separate"/>
            </w:r>
            <w:r w:rsidR="00764F65">
              <w:rPr>
                <w:noProof/>
                <w:webHidden/>
              </w:rPr>
              <w:t>13</w:t>
            </w:r>
            <w:r w:rsidR="00DF43B3">
              <w:rPr>
                <w:noProof/>
                <w:webHidden/>
              </w:rPr>
              <w:fldChar w:fldCharType="end"/>
            </w:r>
          </w:hyperlink>
        </w:p>
        <w:p w:rsidR="001C1E1C" w:rsidRDefault="00376425" w:rsidP="0045219B">
          <w:pPr>
            <w:spacing w:after="0"/>
            <w:ind w:left="142"/>
            <w:rPr>
              <w:b/>
              <w:color w:val="AEAECB"/>
            </w:rPr>
          </w:pPr>
          <w:r w:rsidRPr="00796E10">
            <w:rPr>
              <w:b/>
              <w:bCs/>
            </w:rPr>
            <w:fldChar w:fldCharType="end"/>
          </w:r>
        </w:p>
      </w:sdtContent>
    </w:sdt>
    <w:p w:rsidR="003262C1" w:rsidRPr="00796E10" w:rsidRDefault="00376425" w:rsidP="00C91F30">
      <w:pPr>
        <w:pStyle w:val="Ttulo1"/>
        <w:ind w:left="142"/>
        <w:rPr>
          <w:sz w:val="36"/>
          <w:szCs w:val="36"/>
        </w:rPr>
      </w:pPr>
      <w:bookmarkStart w:id="1" w:name="_Toc158321459"/>
      <w:r w:rsidRPr="00796E10">
        <w:rPr>
          <w:sz w:val="36"/>
          <w:szCs w:val="36"/>
        </w:rPr>
        <w:t xml:space="preserve">Índice de </w:t>
      </w:r>
      <w:r w:rsidR="006D5CD8">
        <w:rPr>
          <w:sz w:val="36"/>
          <w:szCs w:val="36"/>
        </w:rPr>
        <w:t>Ilustraciones</w:t>
      </w:r>
      <w:bookmarkEnd w:id="1"/>
    </w:p>
    <w:p w:rsidR="00DF43B3" w:rsidRDefault="006E1D56"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r>
        <w:rPr>
          <w:szCs w:val="20"/>
        </w:rPr>
        <w:fldChar w:fldCharType="begin"/>
      </w:r>
      <w:r>
        <w:rPr>
          <w:szCs w:val="20"/>
        </w:rPr>
        <w:instrText xml:space="preserve"> TOC \h \z \c "Ilustración" </w:instrText>
      </w:r>
      <w:r>
        <w:rPr>
          <w:szCs w:val="20"/>
        </w:rPr>
        <w:fldChar w:fldCharType="separate"/>
      </w:r>
      <w:hyperlink w:anchor="_Toc158321500" w:history="1">
        <w:r w:rsidR="00DF43B3" w:rsidRPr="00D20D63">
          <w:rPr>
            <w:rStyle w:val="Hipervnculo"/>
            <w:b/>
            <w:noProof/>
          </w:rPr>
          <w:t>Ilustración 1.</w:t>
        </w:r>
        <w:r w:rsidR="00DF43B3" w:rsidRPr="00D20D63">
          <w:rPr>
            <w:rStyle w:val="Hipervnculo"/>
            <w:noProof/>
          </w:rPr>
          <w:t xml:space="preserve"> Personal ocupado empresarial, según actividades económicas (secciones (CIIU Rev. 4)).</w:t>
        </w:r>
        <w:r w:rsidR="00DF43B3">
          <w:rPr>
            <w:noProof/>
            <w:webHidden/>
          </w:rPr>
          <w:tab/>
        </w:r>
        <w:r w:rsidR="00DF43B3">
          <w:rPr>
            <w:noProof/>
            <w:webHidden/>
          </w:rPr>
          <w:fldChar w:fldCharType="begin"/>
        </w:r>
        <w:r w:rsidR="00DF43B3">
          <w:rPr>
            <w:noProof/>
            <w:webHidden/>
          </w:rPr>
          <w:instrText xml:space="preserve"> PAGEREF _Toc158321500 \h </w:instrText>
        </w:r>
        <w:r w:rsidR="00DF43B3">
          <w:rPr>
            <w:noProof/>
            <w:webHidden/>
          </w:rPr>
        </w:r>
        <w:r w:rsidR="00DF43B3">
          <w:rPr>
            <w:noProof/>
            <w:webHidden/>
          </w:rPr>
          <w:fldChar w:fldCharType="separate"/>
        </w:r>
        <w:r w:rsidR="00764F65">
          <w:rPr>
            <w:noProof/>
            <w:webHidden/>
          </w:rPr>
          <w:t>6</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1" w:history="1">
        <w:r w:rsidR="00DF43B3" w:rsidRPr="00D20D63">
          <w:rPr>
            <w:rStyle w:val="Hipervnculo"/>
            <w:b/>
            <w:noProof/>
          </w:rPr>
          <w:t>Ilustración 2.</w:t>
        </w:r>
        <w:r w:rsidR="00DF43B3" w:rsidRPr="00D20D63">
          <w:rPr>
            <w:rStyle w:val="Hipervnculo"/>
            <w:noProof/>
          </w:rPr>
          <w:t xml:space="preserve"> Personal ocupado empresarial, según sexo y categoría de ocupación (miles de personas)</w:t>
        </w:r>
        <w:r w:rsidR="00DF43B3">
          <w:rPr>
            <w:noProof/>
            <w:webHidden/>
          </w:rPr>
          <w:tab/>
        </w:r>
        <w:r w:rsidR="00DF43B3">
          <w:rPr>
            <w:noProof/>
            <w:webHidden/>
          </w:rPr>
          <w:fldChar w:fldCharType="begin"/>
        </w:r>
        <w:r w:rsidR="00DF43B3">
          <w:rPr>
            <w:noProof/>
            <w:webHidden/>
          </w:rPr>
          <w:instrText xml:space="preserve"> PAGEREF _Toc158321501 \h </w:instrText>
        </w:r>
        <w:r w:rsidR="00DF43B3">
          <w:rPr>
            <w:noProof/>
            <w:webHidden/>
          </w:rPr>
        </w:r>
        <w:r w:rsidR="00DF43B3">
          <w:rPr>
            <w:noProof/>
            <w:webHidden/>
          </w:rPr>
          <w:fldChar w:fldCharType="separate"/>
        </w:r>
        <w:r w:rsidR="00764F65">
          <w:rPr>
            <w:noProof/>
            <w:webHidden/>
          </w:rPr>
          <w:t>6</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2" w:history="1">
        <w:r w:rsidR="00DF43B3" w:rsidRPr="00D20D63">
          <w:rPr>
            <w:rStyle w:val="Hipervnculo"/>
            <w:b/>
            <w:noProof/>
          </w:rPr>
          <w:t>Ilustración 3.</w:t>
        </w:r>
        <w:r w:rsidR="00DF43B3" w:rsidRPr="00D20D63">
          <w:rPr>
            <w:rStyle w:val="Hipervnculo"/>
            <w:noProof/>
          </w:rPr>
          <w:t xml:space="preserve"> Remuneraciones empresariales según actividades económicas (secciones (CIIU Rev. 4), en millones de dólares).</w:t>
        </w:r>
        <w:r w:rsidR="00DF43B3">
          <w:rPr>
            <w:noProof/>
            <w:webHidden/>
          </w:rPr>
          <w:tab/>
        </w:r>
        <w:r w:rsidR="00DF43B3">
          <w:rPr>
            <w:noProof/>
            <w:webHidden/>
          </w:rPr>
          <w:fldChar w:fldCharType="begin"/>
        </w:r>
        <w:r w:rsidR="00DF43B3">
          <w:rPr>
            <w:noProof/>
            <w:webHidden/>
          </w:rPr>
          <w:instrText xml:space="preserve"> PAGEREF _Toc158321502 \h </w:instrText>
        </w:r>
        <w:r w:rsidR="00DF43B3">
          <w:rPr>
            <w:noProof/>
            <w:webHidden/>
          </w:rPr>
        </w:r>
        <w:r w:rsidR="00DF43B3">
          <w:rPr>
            <w:noProof/>
            <w:webHidden/>
          </w:rPr>
          <w:fldChar w:fldCharType="separate"/>
        </w:r>
        <w:r w:rsidR="00764F65">
          <w:rPr>
            <w:noProof/>
            <w:webHidden/>
          </w:rPr>
          <w:t>7</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3" w:history="1">
        <w:r w:rsidR="00DF43B3" w:rsidRPr="00D20D63">
          <w:rPr>
            <w:rStyle w:val="Hipervnculo"/>
            <w:b/>
            <w:noProof/>
          </w:rPr>
          <w:t>Ilustración 4.</w:t>
        </w:r>
        <w:r w:rsidR="00DF43B3" w:rsidRPr="00D20D63">
          <w:rPr>
            <w:rStyle w:val="Hipervnculo"/>
            <w:noProof/>
          </w:rPr>
          <w:t xml:space="preserve"> Producción empresarial total según actividades económicas (secciones (CIIU Rev. 4) en millones de dólares).</w:t>
        </w:r>
        <w:r w:rsidR="00DF43B3">
          <w:rPr>
            <w:noProof/>
            <w:webHidden/>
          </w:rPr>
          <w:tab/>
        </w:r>
        <w:r w:rsidR="00DF43B3">
          <w:rPr>
            <w:noProof/>
            <w:webHidden/>
          </w:rPr>
          <w:fldChar w:fldCharType="begin"/>
        </w:r>
        <w:r w:rsidR="00DF43B3">
          <w:rPr>
            <w:noProof/>
            <w:webHidden/>
          </w:rPr>
          <w:instrText xml:space="preserve"> PAGEREF _Toc158321503 \h </w:instrText>
        </w:r>
        <w:r w:rsidR="00DF43B3">
          <w:rPr>
            <w:noProof/>
            <w:webHidden/>
          </w:rPr>
        </w:r>
        <w:r w:rsidR="00DF43B3">
          <w:rPr>
            <w:noProof/>
            <w:webHidden/>
          </w:rPr>
          <w:fldChar w:fldCharType="separate"/>
        </w:r>
        <w:r w:rsidR="00764F65">
          <w:rPr>
            <w:noProof/>
            <w:webHidden/>
          </w:rPr>
          <w:t>7</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4" w:history="1">
        <w:r w:rsidR="00DF43B3" w:rsidRPr="00D20D63">
          <w:rPr>
            <w:rStyle w:val="Hipervnculo"/>
            <w:b/>
            <w:noProof/>
          </w:rPr>
          <w:t>Ilustración 5.</w:t>
        </w:r>
        <w:r w:rsidR="00DF43B3" w:rsidRPr="00D20D63">
          <w:rPr>
            <w:rStyle w:val="Hipervnculo"/>
            <w:noProof/>
          </w:rPr>
          <w:t xml:space="preserve"> Consumo intermedio empresarial según actividades económicas (secciones (CIIU Rev. 4), en millones de dólares).</w:t>
        </w:r>
        <w:r w:rsidR="00DF43B3">
          <w:rPr>
            <w:noProof/>
            <w:webHidden/>
          </w:rPr>
          <w:tab/>
        </w:r>
        <w:r w:rsidR="00DF43B3">
          <w:rPr>
            <w:noProof/>
            <w:webHidden/>
          </w:rPr>
          <w:fldChar w:fldCharType="begin"/>
        </w:r>
        <w:r w:rsidR="00DF43B3">
          <w:rPr>
            <w:noProof/>
            <w:webHidden/>
          </w:rPr>
          <w:instrText xml:space="preserve"> PAGEREF _Toc158321504 \h </w:instrText>
        </w:r>
        <w:r w:rsidR="00DF43B3">
          <w:rPr>
            <w:noProof/>
            <w:webHidden/>
          </w:rPr>
        </w:r>
        <w:r w:rsidR="00DF43B3">
          <w:rPr>
            <w:noProof/>
            <w:webHidden/>
          </w:rPr>
          <w:fldChar w:fldCharType="separate"/>
        </w:r>
        <w:r w:rsidR="00764F65">
          <w:rPr>
            <w:noProof/>
            <w:webHidden/>
          </w:rPr>
          <w:t>7</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5" w:history="1">
        <w:r w:rsidR="00DF43B3" w:rsidRPr="00D20D63">
          <w:rPr>
            <w:rStyle w:val="Hipervnculo"/>
            <w:b/>
            <w:noProof/>
          </w:rPr>
          <w:t>Ilustración 6.</w:t>
        </w:r>
        <w:r w:rsidR="00DF43B3" w:rsidRPr="00D20D63">
          <w:rPr>
            <w:rStyle w:val="Hipervnculo"/>
            <w:noProof/>
          </w:rPr>
          <w:t xml:space="preserve"> Valor agregado empresarial según actividades económicas (secciones CIIU 4, en millones de dólares).</w:t>
        </w:r>
        <w:r w:rsidR="00DF43B3">
          <w:rPr>
            <w:noProof/>
            <w:webHidden/>
          </w:rPr>
          <w:tab/>
        </w:r>
        <w:r w:rsidR="00DF43B3">
          <w:rPr>
            <w:noProof/>
            <w:webHidden/>
          </w:rPr>
          <w:fldChar w:fldCharType="begin"/>
        </w:r>
        <w:r w:rsidR="00DF43B3">
          <w:rPr>
            <w:noProof/>
            <w:webHidden/>
          </w:rPr>
          <w:instrText xml:space="preserve"> PAGEREF _Toc158321505 \h </w:instrText>
        </w:r>
        <w:r w:rsidR="00DF43B3">
          <w:rPr>
            <w:noProof/>
            <w:webHidden/>
          </w:rPr>
        </w:r>
        <w:r w:rsidR="00DF43B3">
          <w:rPr>
            <w:noProof/>
            <w:webHidden/>
          </w:rPr>
          <w:fldChar w:fldCharType="separate"/>
        </w:r>
        <w:r w:rsidR="00764F65">
          <w:rPr>
            <w:noProof/>
            <w:webHidden/>
          </w:rPr>
          <w:t>8</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6" w:history="1">
        <w:r w:rsidR="00DF43B3" w:rsidRPr="00D20D63">
          <w:rPr>
            <w:rStyle w:val="Hipervnculo"/>
            <w:b/>
            <w:noProof/>
          </w:rPr>
          <w:t>Ilustración 7.</w:t>
        </w:r>
        <w:r w:rsidR="00DF43B3" w:rsidRPr="00D20D63">
          <w:rPr>
            <w:rStyle w:val="Hipervnculo"/>
            <w:noProof/>
          </w:rPr>
          <w:t xml:space="preserve"> Formación bruta de capital fijo empresarial según actividades económicas (secciones (CIIU Rev. 4), en millones de dólares).</w:t>
        </w:r>
        <w:r w:rsidR="00DF43B3">
          <w:rPr>
            <w:noProof/>
            <w:webHidden/>
          </w:rPr>
          <w:tab/>
        </w:r>
        <w:r w:rsidR="00DF43B3">
          <w:rPr>
            <w:noProof/>
            <w:webHidden/>
          </w:rPr>
          <w:fldChar w:fldCharType="begin"/>
        </w:r>
        <w:r w:rsidR="00DF43B3">
          <w:rPr>
            <w:noProof/>
            <w:webHidden/>
          </w:rPr>
          <w:instrText xml:space="preserve"> PAGEREF _Toc158321506 \h </w:instrText>
        </w:r>
        <w:r w:rsidR="00DF43B3">
          <w:rPr>
            <w:noProof/>
            <w:webHidden/>
          </w:rPr>
        </w:r>
        <w:r w:rsidR="00DF43B3">
          <w:rPr>
            <w:noProof/>
            <w:webHidden/>
          </w:rPr>
          <w:fldChar w:fldCharType="separate"/>
        </w:r>
        <w:r w:rsidR="00764F65">
          <w:rPr>
            <w:noProof/>
            <w:webHidden/>
          </w:rPr>
          <w:t>8</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7" w:history="1">
        <w:r w:rsidR="00DF43B3" w:rsidRPr="00D20D63">
          <w:rPr>
            <w:rStyle w:val="Hipervnculo"/>
            <w:b/>
            <w:noProof/>
          </w:rPr>
          <w:t>Ilustración 8.</w:t>
        </w:r>
        <w:r w:rsidR="00DF43B3" w:rsidRPr="00D20D63">
          <w:rPr>
            <w:rStyle w:val="Hipervnculo"/>
            <w:noProof/>
          </w:rPr>
          <w:t xml:space="preserve"> Producción empresarial por persona ocupada (secciones (CIIU Rev. 4) en dólares).</w:t>
        </w:r>
        <w:r w:rsidR="00DF43B3">
          <w:rPr>
            <w:noProof/>
            <w:webHidden/>
          </w:rPr>
          <w:tab/>
        </w:r>
        <w:r w:rsidR="00DF43B3">
          <w:rPr>
            <w:noProof/>
            <w:webHidden/>
          </w:rPr>
          <w:fldChar w:fldCharType="begin"/>
        </w:r>
        <w:r w:rsidR="00DF43B3">
          <w:rPr>
            <w:noProof/>
            <w:webHidden/>
          </w:rPr>
          <w:instrText xml:space="preserve"> PAGEREF _Toc158321507 \h </w:instrText>
        </w:r>
        <w:r w:rsidR="00DF43B3">
          <w:rPr>
            <w:noProof/>
            <w:webHidden/>
          </w:rPr>
        </w:r>
        <w:r w:rsidR="00DF43B3">
          <w:rPr>
            <w:noProof/>
            <w:webHidden/>
          </w:rPr>
          <w:fldChar w:fldCharType="separate"/>
        </w:r>
        <w:r w:rsidR="00764F65">
          <w:rPr>
            <w:noProof/>
            <w:webHidden/>
          </w:rPr>
          <w:t>9</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08" w:history="1">
        <w:r w:rsidR="00DF43B3" w:rsidRPr="00D20D63">
          <w:rPr>
            <w:rStyle w:val="Hipervnculo"/>
            <w:b/>
            <w:noProof/>
          </w:rPr>
          <w:t>Ilustración 9.</w:t>
        </w:r>
        <w:r w:rsidR="00DF43B3" w:rsidRPr="00D20D63">
          <w:rPr>
            <w:rStyle w:val="Hipervnculo"/>
            <w:noProof/>
          </w:rPr>
          <w:t xml:space="preserve"> Valor agregado empresarial por persona ocupada (secciones (CIIU Rev. 4)).</w:t>
        </w:r>
        <w:r w:rsidR="00DF43B3">
          <w:rPr>
            <w:noProof/>
            <w:webHidden/>
          </w:rPr>
          <w:tab/>
        </w:r>
        <w:r w:rsidR="00DF43B3">
          <w:rPr>
            <w:noProof/>
            <w:webHidden/>
          </w:rPr>
          <w:fldChar w:fldCharType="begin"/>
        </w:r>
        <w:r w:rsidR="00DF43B3">
          <w:rPr>
            <w:noProof/>
            <w:webHidden/>
          </w:rPr>
          <w:instrText xml:space="preserve"> PAGEREF _Toc158321508 \h </w:instrText>
        </w:r>
        <w:r w:rsidR="00DF43B3">
          <w:rPr>
            <w:noProof/>
            <w:webHidden/>
          </w:rPr>
        </w:r>
        <w:r w:rsidR="00DF43B3">
          <w:rPr>
            <w:noProof/>
            <w:webHidden/>
          </w:rPr>
          <w:fldChar w:fldCharType="separate"/>
        </w:r>
        <w:r w:rsidR="00764F65">
          <w:rPr>
            <w:noProof/>
            <w:webHidden/>
          </w:rPr>
          <w:t>9</w:t>
        </w:r>
        <w:r w:rsidR="00DF43B3">
          <w:rPr>
            <w:noProof/>
            <w:webHidden/>
          </w:rPr>
          <w:fldChar w:fldCharType="end"/>
        </w:r>
      </w:hyperlink>
    </w:p>
    <w:p w:rsidR="003262C1" w:rsidRPr="00796E10" w:rsidRDefault="006E1D56" w:rsidP="00C91F30">
      <w:pPr>
        <w:pStyle w:val="Ttulo1"/>
        <w:ind w:left="142"/>
        <w:rPr>
          <w:sz w:val="36"/>
          <w:szCs w:val="36"/>
        </w:rPr>
      </w:pPr>
      <w:r>
        <w:rPr>
          <w:szCs w:val="20"/>
        </w:rPr>
        <w:fldChar w:fldCharType="end"/>
      </w:r>
      <w:bookmarkStart w:id="2" w:name="_Toc158321460"/>
      <w:r w:rsidR="00376425" w:rsidRPr="00796E10">
        <w:rPr>
          <w:sz w:val="36"/>
          <w:szCs w:val="36"/>
        </w:rPr>
        <w:t>Índice de tablas</w:t>
      </w:r>
      <w:bookmarkEnd w:id="2"/>
    </w:p>
    <w:bookmarkEnd w:id="0"/>
    <w:p w:rsidR="00DF43B3" w:rsidRDefault="00B21114"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r>
        <w:rPr>
          <w:sz w:val="18"/>
          <w:szCs w:val="18"/>
        </w:rPr>
        <w:fldChar w:fldCharType="begin"/>
      </w:r>
      <w:r>
        <w:rPr>
          <w:sz w:val="18"/>
          <w:szCs w:val="18"/>
        </w:rPr>
        <w:instrText xml:space="preserve"> TOC \h \z \c "Tabla" </w:instrText>
      </w:r>
      <w:r>
        <w:rPr>
          <w:sz w:val="18"/>
          <w:szCs w:val="18"/>
        </w:rPr>
        <w:fldChar w:fldCharType="separate"/>
      </w:r>
      <w:hyperlink w:anchor="_Toc158321509" w:history="1">
        <w:r w:rsidR="00DF43B3" w:rsidRPr="007340DC">
          <w:rPr>
            <w:rStyle w:val="Hipervnculo"/>
            <w:b/>
            <w:noProof/>
          </w:rPr>
          <w:t>Tabla 1.</w:t>
        </w:r>
        <w:r w:rsidR="00DF43B3" w:rsidRPr="007340DC">
          <w:rPr>
            <w:rStyle w:val="Hipervnculo"/>
            <w:noProof/>
          </w:rPr>
          <w:t xml:space="preserve"> Secciones de actividad económica (CIIU Rev. 4)</w:t>
        </w:r>
        <w:r w:rsidR="00DF43B3">
          <w:rPr>
            <w:noProof/>
            <w:webHidden/>
          </w:rPr>
          <w:tab/>
        </w:r>
        <w:r w:rsidR="00DF43B3">
          <w:rPr>
            <w:noProof/>
            <w:webHidden/>
          </w:rPr>
          <w:fldChar w:fldCharType="begin"/>
        </w:r>
        <w:r w:rsidR="00DF43B3">
          <w:rPr>
            <w:noProof/>
            <w:webHidden/>
          </w:rPr>
          <w:instrText xml:space="preserve"> PAGEREF _Toc158321509 \h </w:instrText>
        </w:r>
        <w:r w:rsidR="00DF43B3">
          <w:rPr>
            <w:noProof/>
            <w:webHidden/>
          </w:rPr>
        </w:r>
        <w:r w:rsidR="00DF43B3">
          <w:rPr>
            <w:noProof/>
            <w:webHidden/>
          </w:rPr>
          <w:fldChar w:fldCharType="separate"/>
        </w:r>
        <w:r w:rsidR="00764F65">
          <w:rPr>
            <w:noProof/>
            <w:webHidden/>
          </w:rPr>
          <w:t>5</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10" w:history="1">
        <w:r w:rsidR="00DF43B3" w:rsidRPr="007340DC">
          <w:rPr>
            <w:rStyle w:val="Hipervnculo"/>
            <w:b/>
            <w:noProof/>
          </w:rPr>
          <w:t>Tabla 2.</w:t>
        </w:r>
        <w:r w:rsidR="00DF43B3" w:rsidRPr="007340DC">
          <w:rPr>
            <w:rStyle w:val="Hipervnculo"/>
            <w:noProof/>
          </w:rPr>
          <w:t xml:space="preserve"> Número de empresas en el país, según sector económico y tamaño de empresa.</w:t>
        </w:r>
        <w:r w:rsidR="00DF43B3">
          <w:rPr>
            <w:noProof/>
            <w:webHidden/>
          </w:rPr>
          <w:tab/>
        </w:r>
        <w:r w:rsidR="00DF43B3">
          <w:rPr>
            <w:noProof/>
            <w:webHidden/>
          </w:rPr>
          <w:fldChar w:fldCharType="begin"/>
        </w:r>
        <w:r w:rsidR="00DF43B3">
          <w:rPr>
            <w:noProof/>
            <w:webHidden/>
          </w:rPr>
          <w:instrText xml:space="preserve"> PAGEREF _Toc158321510 \h </w:instrText>
        </w:r>
        <w:r w:rsidR="00DF43B3">
          <w:rPr>
            <w:noProof/>
            <w:webHidden/>
          </w:rPr>
        </w:r>
        <w:r w:rsidR="00DF43B3">
          <w:rPr>
            <w:noProof/>
            <w:webHidden/>
          </w:rPr>
          <w:fldChar w:fldCharType="separate"/>
        </w:r>
        <w:r w:rsidR="00764F65">
          <w:rPr>
            <w:noProof/>
            <w:webHidden/>
          </w:rPr>
          <w:t>6</w:t>
        </w:r>
        <w:r w:rsidR="00DF43B3">
          <w:rPr>
            <w:noProof/>
            <w:webHidden/>
          </w:rPr>
          <w:fldChar w:fldCharType="end"/>
        </w:r>
      </w:hyperlink>
    </w:p>
    <w:p w:rsidR="00DF43B3" w:rsidRDefault="0033443F" w:rsidP="003737EE">
      <w:pPr>
        <w:pStyle w:val="Tabladeilustraciones"/>
        <w:tabs>
          <w:tab w:val="right" w:leader="dot" w:pos="9761"/>
        </w:tabs>
        <w:ind w:left="142"/>
        <w:rPr>
          <w:rFonts w:asciiTheme="minorHAnsi" w:eastAsiaTheme="minorEastAsia" w:hAnsiTheme="minorHAnsi" w:cstheme="minorBidi"/>
          <w:noProof/>
          <w:color w:val="auto"/>
          <w:kern w:val="2"/>
          <w:sz w:val="22"/>
          <w:lang w:val="en-US" w:eastAsia="en-US" w:bidi="ar-SA"/>
          <w14:ligatures w14:val="standardContextual"/>
        </w:rPr>
      </w:pPr>
      <w:hyperlink w:anchor="_Toc158321511" w:history="1">
        <w:r w:rsidR="00DF43B3" w:rsidRPr="007340DC">
          <w:rPr>
            <w:rStyle w:val="Hipervnculo"/>
            <w:b/>
            <w:noProof/>
          </w:rPr>
          <w:t>Tabla 3.</w:t>
        </w:r>
        <w:r w:rsidR="00DF43B3" w:rsidRPr="007340DC">
          <w:rPr>
            <w:rStyle w:val="Hipervnculo"/>
            <w:noProof/>
          </w:rPr>
          <w:t xml:space="preserve"> Estratificación de tamaño de empresa.</w:t>
        </w:r>
        <w:r w:rsidR="00DF43B3">
          <w:rPr>
            <w:noProof/>
            <w:webHidden/>
          </w:rPr>
          <w:tab/>
        </w:r>
        <w:r w:rsidR="00DF43B3">
          <w:rPr>
            <w:noProof/>
            <w:webHidden/>
          </w:rPr>
          <w:fldChar w:fldCharType="begin"/>
        </w:r>
        <w:r w:rsidR="00DF43B3">
          <w:rPr>
            <w:noProof/>
            <w:webHidden/>
          </w:rPr>
          <w:instrText xml:space="preserve"> PAGEREF _Toc158321511 \h </w:instrText>
        </w:r>
        <w:r w:rsidR="00DF43B3">
          <w:rPr>
            <w:noProof/>
            <w:webHidden/>
          </w:rPr>
        </w:r>
        <w:r w:rsidR="00DF43B3">
          <w:rPr>
            <w:noProof/>
            <w:webHidden/>
          </w:rPr>
          <w:fldChar w:fldCharType="separate"/>
        </w:r>
        <w:r w:rsidR="00764F65">
          <w:rPr>
            <w:noProof/>
            <w:webHidden/>
          </w:rPr>
          <w:t>12</w:t>
        </w:r>
        <w:r w:rsidR="00DF43B3">
          <w:rPr>
            <w:noProof/>
            <w:webHidden/>
          </w:rPr>
          <w:fldChar w:fldCharType="end"/>
        </w:r>
      </w:hyperlink>
    </w:p>
    <w:p w:rsidR="00B21114" w:rsidRPr="00B21114" w:rsidRDefault="0033443F" w:rsidP="003737EE">
      <w:pPr>
        <w:pStyle w:val="Tabladeilustraciones"/>
        <w:tabs>
          <w:tab w:val="right" w:leader="dot" w:pos="9761"/>
        </w:tabs>
        <w:ind w:left="142"/>
        <w:rPr>
          <w:sz w:val="18"/>
          <w:szCs w:val="18"/>
        </w:rPr>
        <w:sectPr w:rsidR="00B21114" w:rsidRPr="00B21114" w:rsidSect="005A18E2">
          <w:headerReference w:type="default" r:id="rId10"/>
          <w:footerReference w:type="even" r:id="rId11"/>
          <w:footerReference w:type="default" r:id="rId12"/>
          <w:headerReference w:type="first" r:id="rId13"/>
          <w:footnotePr>
            <w:pos w:val="beneathText"/>
          </w:footnotePr>
          <w:type w:val="continuous"/>
          <w:pgSz w:w="11900" w:h="16840"/>
          <w:pgMar w:top="1418" w:right="1136" w:bottom="1418" w:left="993" w:header="709" w:footer="709" w:gutter="0"/>
          <w:cols w:space="720"/>
          <w:titlePg/>
          <w:docGrid w:linePitch="360"/>
        </w:sectPr>
      </w:pPr>
      <w:hyperlink w:anchor="_Toc158321512" w:history="1">
        <w:r w:rsidR="00DF43B3" w:rsidRPr="007340DC">
          <w:rPr>
            <w:rStyle w:val="Hipervnculo"/>
            <w:b/>
            <w:noProof/>
          </w:rPr>
          <w:t>Tabla 4.</w:t>
        </w:r>
        <w:r w:rsidR="00DF43B3" w:rsidRPr="007340DC">
          <w:rPr>
            <w:rStyle w:val="Hipervnculo"/>
            <w:noProof/>
          </w:rPr>
          <w:t xml:space="preserve"> Distribución y cobertura efectiva de la muestra de la ENESEM 2022</w:t>
        </w:r>
        <w:r w:rsidR="00DF43B3">
          <w:rPr>
            <w:noProof/>
            <w:webHidden/>
          </w:rPr>
          <w:tab/>
        </w:r>
        <w:r w:rsidR="00DF43B3">
          <w:rPr>
            <w:noProof/>
            <w:webHidden/>
          </w:rPr>
          <w:fldChar w:fldCharType="begin"/>
        </w:r>
        <w:r w:rsidR="00DF43B3">
          <w:rPr>
            <w:noProof/>
            <w:webHidden/>
          </w:rPr>
          <w:instrText xml:space="preserve"> PAGEREF _Toc158321512 \h </w:instrText>
        </w:r>
        <w:r w:rsidR="00DF43B3">
          <w:rPr>
            <w:noProof/>
            <w:webHidden/>
          </w:rPr>
        </w:r>
        <w:r w:rsidR="00DF43B3">
          <w:rPr>
            <w:noProof/>
            <w:webHidden/>
          </w:rPr>
          <w:fldChar w:fldCharType="separate"/>
        </w:r>
        <w:r w:rsidR="00764F65">
          <w:rPr>
            <w:noProof/>
            <w:webHidden/>
          </w:rPr>
          <w:t>12</w:t>
        </w:r>
        <w:r w:rsidR="00DF43B3">
          <w:rPr>
            <w:noProof/>
            <w:webHidden/>
          </w:rPr>
          <w:fldChar w:fldCharType="end"/>
        </w:r>
      </w:hyperlink>
      <w:r w:rsidR="00B21114">
        <w:rPr>
          <w:sz w:val="18"/>
          <w:szCs w:val="18"/>
        </w:rPr>
        <w:fldChar w:fldCharType="end"/>
      </w:r>
    </w:p>
    <w:p w:rsidR="003262C1" w:rsidRPr="00796E10" w:rsidRDefault="00376425" w:rsidP="00C91F30">
      <w:pPr>
        <w:pStyle w:val="Ttulo1"/>
        <w:spacing w:before="0"/>
        <w:ind w:left="142"/>
      </w:pPr>
      <w:bookmarkStart w:id="3" w:name="_Toc158321461"/>
      <w:r w:rsidRPr="00796E10">
        <w:lastRenderedPageBreak/>
        <w:t>Resumen</w:t>
      </w:r>
      <w:bookmarkEnd w:id="3"/>
    </w:p>
    <w:p w:rsidR="003262C1" w:rsidRPr="00796E10" w:rsidRDefault="00376425" w:rsidP="00C91F30">
      <w:pPr>
        <w:spacing w:after="0"/>
        <w:ind w:left="142"/>
      </w:pPr>
      <w:r w:rsidRPr="00796E10">
        <w:t xml:space="preserve">El Instituto Nacional de Estadística y Censos (INEC), en su función de proporcionar estadísticas oficiales pone a disposición de los usuarios los resultados de la Encuesta Estructural Empresarial (ENESEM), correspondiente al año </w:t>
      </w:r>
      <w:r w:rsidRPr="00636688">
        <w:t>2022</w:t>
      </w:r>
      <w:r w:rsidRPr="00796E10">
        <w:t>.</w:t>
      </w:r>
    </w:p>
    <w:p w:rsidR="003262C1" w:rsidRPr="00796E10" w:rsidRDefault="00376425" w:rsidP="00C91F30">
      <w:pPr>
        <w:spacing w:after="0"/>
        <w:ind w:left="142"/>
      </w:pPr>
      <w:r w:rsidRPr="00796E10">
        <w:t xml:space="preserve">El </w:t>
      </w:r>
      <w:r w:rsidRPr="00796E10">
        <w:rPr>
          <w:b/>
        </w:rPr>
        <w:t>personal ocupado empresarial</w:t>
      </w:r>
      <w:r w:rsidRPr="00796E10">
        <w:t xml:space="preserve"> en las grandes y medianas empresas fue de </w:t>
      </w:r>
      <w:r>
        <w:t>1.080</w:t>
      </w:r>
      <w:r w:rsidRPr="00796E10">
        <w:t xml:space="preserve"> mil personas, en el año </w:t>
      </w:r>
      <w:r w:rsidRPr="00636688">
        <w:t>2022</w:t>
      </w:r>
      <w:r w:rsidRPr="00796E10">
        <w:t xml:space="preserve">, el cual obtuvo un valor anual por </w:t>
      </w:r>
      <w:r w:rsidRPr="00796E10">
        <w:rPr>
          <w:b/>
        </w:rPr>
        <w:t xml:space="preserve">remuneraciones empresariales </w:t>
      </w:r>
      <w:r w:rsidR="007D264D">
        <w:t xml:space="preserve">de $ </w:t>
      </w:r>
      <w:r>
        <w:t>19.126</w:t>
      </w:r>
      <w:r w:rsidRPr="00796E10">
        <w:t xml:space="preserve"> millones de dólares. En cuanto a las variables económicas, la </w:t>
      </w:r>
      <w:r w:rsidRPr="00796E10">
        <w:rPr>
          <w:b/>
        </w:rPr>
        <w:t xml:space="preserve">producción empresarial </w:t>
      </w:r>
      <w:r w:rsidRPr="00796E10">
        <w:t xml:space="preserve">sumó un total de $ </w:t>
      </w:r>
      <w:r>
        <w:t>111.937</w:t>
      </w:r>
      <w:r w:rsidRPr="00796E10">
        <w:t xml:space="preserve"> millones, mientras que el </w:t>
      </w:r>
      <w:r w:rsidRPr="00796E10">
        <w:rPr>
          <w:b/>
        </w:rPr>
        <w:t xml:space="preserve">consumo intermedio empresarial </w:t>
      </w:r>
      <w:r w:rsidRPr="00796E10">
        <w:t>alcanzó los</w:t>
      </w:r>
      <w:r w:rsidRPr="00796E10">
        <w:rPr>
          <w:b/>
        </w:rPr>
        <w:t xml:space="preserve"> </w:t>
      </w:r>
      <w:r w:rsidR="00147A40">
        <w:rPr>
          <w:b/>
        </w:rPr>
        <w:t xml:space="preserve">   </w:t>
      </w:r>
      <w:r w:rsidRPr="00796E10">
        <w:t>$</w:t>
      </w:r>
      <w:r w:rsidR="00807643">
        <w:t xml:space="preserve"> </w:t>
      </w:r>
      <w:r>
        <w:t>67.226</w:t>
      </w:r>
      <w:r w:rsidRPr="00796E10">
        <w:t xml:space="preserve"> millones, lo que se traduce en un </w:t>
      </w:r>
      <w:r w:rsidRPr="00796E10">
        <w:rPr>
          <w:b/>
        </w:rPr>
        <w:t xml:space="preserve">valor agregado empresarial </w:t>
      </w:r>
      <w:r w:rsidRPr="00796E10">
        <w:t xml:space="preserve">de $ </w:t>
      </w:r>
      <w:r>
        <w:t>44.710</w:t>
      </w:r>
      <w:r w:rsidRPr="00796E10">
        <w:t xml:space="preserve"> millones.</w:t>
      </w:r>
      <w:r w:rsidR="00147A40">
        <w:t xml:space="preserve"> </w:t>
      </w:r>
      <w:r w:rsidRPr="00796E10">
        <w:t xml:space="preserve">Finalmente, la </w:t>
      </w:r>
      <w:r w:rsidRPr="00796E10">
        <w:rPr>
          <w:b/>
        </w:rPr>
        <w:t xml:space="preserve">formación bruta de capital fijo </w:t>
      </w:r>
      <w:r w:rsidR="00147A40" w:rsidRPr="00796E10">
        <w:rPr>
          <w:b/>
        </w:rPr>
        <w:t>empresarial</w:t>
      </w:r>
      <w:r w:rsidRPr="00796E10">
        <w:rPr>
          <w:b/>
        </w:rPr>
        <w:t xml:space="preserve"> </w:t>
      </w:r>
      <w:r w:rsidRPr="00796E10">
        <w:t xml:space="preserve">fue de $ </w:t>
      </w:r>
      <w:r>
        <w:t>-</w:t>
      </w:r>
      <w:r w:rsidR="00384C8D">
        <w:t>820</w:t>
      </w:r>
      <w:r w:rsidRPr="00796E10">
        <w:t xml:space="preserve"> millones de dólares.</w:t>
      </w:r>
    </w:p>
    <w:p w:rsidR="003262C1" w:rsidRDefault="003262C1" w:rsidP="00C91F30">
      <w:pPr>
        <w:spacing w:after="0"/>
        <w:ind w:left="142"/>
        <w:rPr>
          <w:i/>
        </w:rPr>
      </w:pPr>
    </w:p>
    <w:p w:rsidR="003262C1" w:rsidRPr="00796E10" w:rsidRDefault="00376425" w:rsidP="00C91F30">
      <w:pPr>
        <w:spacing w:after="0"/>
        <w:ind w:left="142"/>
        <w:rPr>
          <w:i/>
        </w:rPr>
      </w:pPr>
      <w:r w:rsidRPr="001A00CD">
        <w:rPr>
          <w:b/>
          <w:i/>
        </w:rPr>
        <w:t>Palabras clave</w:t>
      </w:r>
      <w:r w:rsidRPr="00796E10">
        <w:rPr>
          <w:i/>
        </w:rPr>
        <w:t>: empresas, personal ocupado, remuneraciones, producción, consumo intermedio, valor agregado, formación bruta de capital fijo, Sistema de Cuentas Nacionales.</w:t>
      </w:r>
      <w:r w:rsidRPr="00796E10">
        <w:t xml:space="preserve"> </w:t>
      </w:r>
    </w:p>
    <w:p w:rsidR="003262C1" w:rsidRPr="00796E10" w:rsidRDefault="00376425" w:rsidP="00C91F30">
      <w:pPr>
        <w:pStyle w:val="Ttulo1"/>
        <w:ind w:left="142"/>
      </w:pPr>
      <w:bookmarkStart w:id="4" w:name="_Toc158321462"/>
      <w:r w:rsidRPr="00796E10">
        <w:t>Introducción</w:t>
      </w:r>
      <w:bookmarkEnd w:id="4"/>
    </w:p>
    <w:p w:rsidR="003262C1" w:rsidRPr="00796E10" w:rsidRDefault="00376425" w:rsidP="00C91F30">
      <w:pPr>
        <w:spacing w:after="0"/>
        <w:ind w:left="142"/>
      </w:pPr>
      <w:r w:rsidRPr="00796E10">
        <w:t xml:space="preserve">La ENESEM es una operación estadística de periodicidad anual, que permite medir la estructura y dinámica de las grandes y medianas empresas. </w:t>
      </w:r>
    </w:p>
    <w:p w:rsidR="003262C1" w:rsidRPr="00796E10" w:rsidRDefault="003262C1" w:rsidP="00C91F30">
      <w:pPr>
        <w:spacing w:after="0"/>
        <w:ind w:left="142"/>
      </w:pPr>
    </w:p>
    <w:p w:rsidR="003262C1" w:rsidRPr="00796E10" w:rsidRDefault="00376425" w:rsidP="00C91F30">
      <w:pPr>
        <w:spacing w:after="0"/>
        <w:ind w:left="142"/>
      </w:pPr>
      <w:r w:rsidRPr="00796E10">
        <w:t>De acuerdo con las recomendaciones y metodologías internacionales, muestra información relevante de los principales sectores económicos del país.</w:t>
      </w:r>
    </w:p>
    <w:p w:rsidR="003262C1" w:rsidRPr="00796E10" w:rsidRDefault="003262C1" w:rsidP="00C91F30">
      <w:pPr>
        <w:spacing w:after="0"/>
        <w:ind w:left="142"/>
      </w:pPr>
    </w:p>
    <w:p w:rsidR="003262C1" w:rsidRPr="00796E10" w:rsidRDefault="00376425" w:rsidP="00C91F30">
      <w:pPr>
        <w:ind w:left="142"/>
      </w:pPr>
      <w:r w:rsidRPr="00796E10">
        <w:t xml:space="preserve">En la primera sección de este boletín técnico se brinda al lector una breve síntesis metodológica, que permite conocer las principales características de la investigación. A continuación, se presentan los resultados más relevantes relacionados a las variables económicas agregadas: número de empresas, personal ocupado empresarial, remuneraciones empresariales, </w:t>
      </w:r>
      <w:r w:rsidRPr="00796E10">
        <w:lastRenderedPageBreak/>
        <w:t>producción empresarial, consumo intermedio empresarial, valor agregado empresarial y formación bruta de capital fijo empresarial. Finalmente, se detallan los resultados correspondientes a los indicadores, que buscan aproximar los niveles de productividad para los distintos sectores económicos investigados.</w:t>
      </w:r>
    </w:p>
    <w:p w:rsidR="003262C1" w:rsidRPr="00796E10" w:rsidRDefault="00376425" w:rsidP="00C91F30">
      <w:pPr>
        <w:pStyle w:val="Ttulo1"/>
        <w:ind w:left="142"/>
      </w:pPr>
      <w:bookmarkStart w:id="5" w:name="_Toc158321463"/>
      <w:r w:rsidRPr="00796E10">
        <w:t>Aspectos metodológicos</w:t>
      </w:r>
      <w:bookmarkEnd w:id="5"/>
    </w:p>
    <w:p w:rsidR="003262C1" w:rsidRPr="00796E10" w:rsidRDefault="00376425" w:rsidP="00C91F30">
      <w:pPr>
        <w:pStyle w:val="Textoindependiente"/>
        <w:ind w:left="142"/>
        <w:rPr>
          <w:b w:val="0"/>
          <w:bCs w:val="0"/>
          <w:sz w:val="20"/>
          <w:szCs w:val="22"/>
        </w:rPr>
      </w:pPr>
      <w:r w:rsidRPr="00796E10">
        <w:rPr>
          <w:b w:val="0"/>
          <w:bCs w:val="0"/>
          <w:sz w:val="20"/>
          <w:szCs w:val="22"/>
        </w:rPr>
        <w:t xml:space="preserve">La encuesta tiene como objetivo producir información estadística sobre la estructura económica y la producción de las grandes y medianas empresas del Ecuador, a fin de facilitar el diseño y evaluación de políticas públicas y la toma de decisiones del sector privado.  </w:t>
      </w:r>
    </w:p>
    <w:p w:rsidR="003262C1" w:rsidRPr="00796E10" w:rsidRDefault="003262C1" w:rsidP="00C91F30">
      <w:pPr>
        <w:pStyle w:val="Textoindependiente"/>
        <w:ind w:left="142"/>
        <w:rPr>
          <w:b w:val="0"/>
          <w:bCs w:val="0"/>
          <w:sz w:val="20"/>
          <w:szCs w:val="22"/>
        </w:rPr>
      </w:pPr>
    </w:p>
    <w:p w:rsidR="003262C1" w:rsidRDefault="00376425" w:rsidP="00C91F30">
      <w:pPr>
        <w:ind w:left="142"/>
      </w:pPr>
      <w:r w:rsidRPr="00796E10">
        <w:t xml:space="preserve">El universo de investigación fue de </w:t>
      </w:r>
      <w:r w:rsidR="00E160EA" w:rsidRPr="00E160EA">
        <w:t>15</w:t>
      </w:r>
      <w:r w:rsidRPr="00E160EA">
        <w:t>.8</w:t>
      </w:r>
      <w:r w:rsidR="00E160EA" w:rsidRPr="00E160EA">
        <w:t>44</w:t>
      </w:r>
      <w:r w:rsidRPr="00796E10">
        <w:t xml:space="preserve"> empresas medianas y grandes, de los sectores de manufactura, minería, construcción, comercio y servicios, registrados en el </w:t>
      </w:r>
      <w:r w:rsidR="0053344E" w:rsidRPr="00804344">
        <w:rPr>
          <w:rFonts w:eastAsia="Calibri" w:cs="Times New Roman"/>
          <w:iCs/>
          <w:sz w:val="21"/>
          <w:szCs w:val="21"/>
        </w:rPr>
        <w:t>Registro Estadís</w:t>
      </w:r>
      <w:r w:rsidR="0053344E">
        <w:rPr>
          <w:rFonts w:eastAsia="Calibri" w:cs="Times New Roman"/>
          <w:iCs/>
          <w:sz w:val="21"/>
          <w:szCs w:val="21"/>
        </w:rPr>
        <w:t>tico de Empresas (REEM</w:t>
      </w:r>
      <w:r w:rsidR="0053344E" w:rsidRPr="00804344">
        <w:rPr>
          <w:rFonts w:eastAsia="Calibri" w:cs="Times New Roman"/>
          <w:iCs/>
          <w:sz w:val="21"/>
          <w:szCs w:val="21"/>
        </w:rPr>
        <w:t>)</w:t>
      </w:r>
      <w:r w:rsidRPr="00796E10">
        <w:t xml:space="preserve">) </w:t>
      </w:r>
      <w:r>
        <w:t>2022</w:t>
      </w:r>
      <w:r w:rsidRPr="00796E10">
        <w:rPr>
          <w:rStyle w:val="Refdenotaalpie"/>
        </w:rPr>
        <w:footnoteReference w:id="1"/>
      </w:r>
      <w:r w:rsidRPr="00796E10">
        <w:t>.</w:t>
      </w:r>
    </w:p>
    <w:p w:rsidR="003262C1" w:rsidRPr="00796E10" w:rsidRDefault="00376425" w:rsidP="00C91F30">
      <w:pPr>
        <w:ind w:left="142"/>
      </w:pPr>
      <w:r>
        <w:t xml:space="preserve">La </w:t>
      </w:r>
      <w:r w:rsidRPr="00796E10">
        <w:t>selección de empresas a encuestar</w:t>
      </w:r>
      <w:r>
        <w:t xml:space="preserve"> considera la </w:t>
      </w:r>
      <w:r w:rsidRPr="00796E10">
        <w:t xml:space="preserve">inclusión </w:t>
      </w:r>
      <w:r>
        <w:t xml:space="preserve">forzosa para </w:t>
      </w:r>
      <w:r w:rsidRPr="00796E10">
        <w:t xml:space="preserve">las empresas grandes, mientras que para las empresas medianas se toma una muestra probabilística aleatoria. </w:t>
      </w:r>
    </w:p>
    <w:p w:rsidR="003262C1" w:rsidRPr="00796E10" w:rsidRDefault="00376425" w:rsidP="00C91F30">
      <w:pPr>
        <w:ind w:left="142"/>
      </w:pPr>
      <w:r w:rsidRPr="00796E10">
        <w:t>La cobertura geográfica es nacional, y la información puede ser desagregada por tamaño de empresa o por rama de actividad a un dígito (letra) de la Clasificación Internacional Industrial Uniforme</w:t>
      </w:r>
      <w:r w:rsidR="0077777C">
        <w:t xml:space="preserve"> (CIIU), R</w:t>
      </w:r>
      <w:r w:rsidRPr="00796E10">
        <w:t>evisión 4.0.</w:t>
      </w:r>
    </w:p>
    <w:p w:rsidR="003262C1" w:rsidRPr="00796E10" w:rsidRDefault="00376425" w:rsidP="00C91F30">
      <w:pPr>
        <w:ind w:left="142"/>
      </w:pPr>
      <w:r w:rsidRPr="00796E10">
        <w:t>La información se recaba mediante un formulario electrónico que es completado por los informantes, es decir, personas designadas por la empresa para que, con el asesoramiento continuo de los encuestadores del INEC, proporcionen los datos requeridos.</w:t>
      </w:r>
    </w:p>
    <w:p w:rsidR="003262C1" w:rsidRPr="00796E10" w:rsidRDefault="00376425" w:rsidP="00C91F30">
      <w:pPr>
        <w:ind w:left="142"/>
      </w:pPr>
      <w:r w:rsidRPr="00796E10">
        <w:t xml:space="preserve">Entre las variables relevantes que se investigan, se encuentran el valor de ingresos </w:t>
      </w:r>
      <w:r w:rsidRPr="00796E10">
        <w:lastRenderedPageBreak/>
        <w:t xml:space="preserve">de actividades ordinarias, la estructura de costos y gastos, desglose de productos elaborados y materias primas utilizadas, activos fijos y personal ocupado. </w:t>
      </w:r>
    </w:p>
    <w:p w:rsidR="003262C1" w:rsidRPr="00796E10" w:rsidRDefault="00376425" w:rsidP="00C91F30">
      <w:pPr>
        <w:ind w:left="142"/>
      </w:pPr>
      <w:r w:rsidRPr="00796E10">
        <w:t>La literatura también propone el cálculo de indicadores que permiten medir los niveles de desempeño y productividad de las empresas y sectores económicos</w:t>
      </w:r>
      <w:r w:rsidRPr="00796E10">
        <w:rPr>
          <w:rStyle w:val="Refdenotaalpie"/>
        </w:rPr>
        <w:footnoteReference w:id="2"/>
      </w:r>
      <w:r w:rsidRPr="00796E10">
        <w:t>. Las recomendaciones internacionales de estadísticas industriales mencionan tres tipos de indicadores: i) tasas de crecimiento, ii) indicadores de relación e iii) indicadores de proporción. A lo largo del documento se utilizan estos indicadores para presentar e interpretar los resultados destacados de la encuesta.</w:t>
      </w:r>
    </w:p>
    <w:p w:rsidR="003262C1" w:rsidRDefault="00376425" w:rsidP="00C91F30">
      <w:pPr>
        <w:ind w:left="142"/>
        <w:rPr>
          <w:rStyle w:val="Hipervnculo"/>
        </w:rPr>
      </w:pPr>
      <w:r w:rsidRPr="00796E10">
        <w:t xml:space="preserve">Más detalles de los aspectos metodológicos de la encuesta se encuentran en el documento metodológico que se publica en conjunto con este boletín, en el siguiente link: </w:t>
      </w:r>
      <w:hyperlink w:history="1"/>
      <w:hyperlink r:id="rId14" w:history="1">
        <w:r>
          <w:rPr>
            <w:rStyle w:val="Hipervnculo"/>
          </w:rPr>
          <w:t>https://www.ecuadorencifras.gob.ec/encuesta-a-empresas/</w:t>
        </w:r>
      </w:hyperlink>
    </w:p>
    <w:tbl>
      <w:tblPr>
        <w:tblStyle w:val="Tablaconcuadrcula"/>
        <w:tblW w:w="4686" w:type="dxa"/>
        <w:shd w:val="clear" w:color="auto" w:fill="D9E2F3" w:themeFill="accent5" w:themeFillTint="33"/>
        <w:tblLook w:val="04A0" w:firstRow="1" w:lastRow="0" w:firstColumn="1" w:lastColumn="0" w:noHBand="0" w:noVBand="1"/>
      </w:tblPr>
      <w:tblGrid>
        <w:gridCol w:w="4686"/>
      </w:tblGrid>
      <w:tr w:rsidR="003262C1" w:rsidRPr="00C96A64" w:rsidTr="00C91F30">
        <w:trPr>
          <w:trHeight w:val="3420"/>
        </w:trPr>
        <w:tc>
          <w:tcPr>
            <w:tcW w:w="4686" w:type="dxa"/>
            <w:tcBorders>
              <w:top w:val="nil"/>
              <w:left w:val="nil"/>
              <w:bottom w:val="nil"/>
              <w:right w:val="nil"/>
            </w:tcBorders>
            <w:shd w:val="clear" w:color="auto" w:fill="D9E2F3" w:themeFill="accent5" w:themeFillTint="33"/>
            <w:vAlign w:val="center"/>
          </w:tcPr>
          <w:p w:rsidR="003262C1" w:rsidRPr="00796E10" w:rsidRDefault="00376425" w:rsidP="00C91F30">
            <w:pPr>
              <w:ind w:firstLine="142"/>
              <w:rPr>
                <w:b/>
                <w:i/>
                <w:sz w:val="18"/>
                <w:szCs w:val="18"/>
                <w:lang w:eastAsia="es-ES_tradnl"/>
              </w:rPr>
            </w:pPr>
            <w:r w:rsidRPr="00796E10">
              <w:rPr>
                <w:b/>
                <w:i/>
                <w:sz w:val="18"/>
                <w:szCs w:val="18"/>
                <w:lang w:eastAsia="es-ES_tradnl"/>
              </w:rPr>
              <w:t>Notas para el lector:</w:t>
            </w:r>
          </w:p>
          <w:p w:rsidR="003262C1" w:rsidRPr="00796E10" w:rsidRDefault="00376425" w:rsidP="00C91F30">
            <w:pPr>
              <w:ind w:left="142"/>
              <w:rPr>
                <w:i/>
                <w:sz w:val="18"/>
                <w:szCs w:val="18"/>
                <w:lang w:eastAsia="es-ES_tradnl"/>
              </w:rPr>
            </w:pPr>
            <w:r w:rsidRPr="00796E10">
              <w:rPr>
                <w:i/>
                <w:sz w:val="18"/>
                <w:szCs w:val="18"/>
                <w:lang w:eastAsia="es-ES_tradnl"/>
              </w:rPr>
              <w:t xml:space="preserve">El periodo de referencia de la información está comprendido entre enero y diciembre del año </w:t>
            </w:r>
            <w:r w:rsidR="00E93886">
              <w:rPr>
                <w:i/>
                <w:sz w:val="18"/>
                <w:szCs w:val="18"/>
                <w:lang w:eastAsia="es-ES_tradnl"/>
              </w:rPr>
              <w:t>2022</w:t>
            </w:r>
            <w:r w:rsidR="0053344E">
              <w:rPr>
                <w:i/>
                <w:sz w:val="18"/>
                <w:szCs w:val="18"/>
                <w:lang w:eastAsia="es-ES_tradnl"/>
              </w:rPr>
              <w:t>; cuyo cierre fiscal es reportado hasta abril 2023.</w:t>
            </w:r>
            <w:r w:rsidR="00E93886">
              <w:rPr>
                <w:i/>
                <w:sz w:val="18"/>
                <w:szCs w:val="18"/>
                <w:lang w:eastAsia="es-ES_tradnl"/>
              </w:rPr>
              <w:t xml:space="preserve"> </w:t>
            </w:r>
          </w:p>
          <w:p w:rsidR="003262C1" w:rsidRPr="00796E10" w:rsidRDefault="00376425" w:rsidP="00C91F30">
            <w:pPr>
              <w:ind w:left="142"/>
              <w:rPr>
                <w:i/>
                <w:sz w:val="18"/>
                <w:szCs w:val="18"/>
                <w:lang w:eastAsia="es-ES_tradnl"/>
              </w:rPr>
            </w:pPr>
            <w:r w:rsidRPr="00796E10">
              <w:rPr>
                <w:i/>
                <w:sz w:val="18"/>
                <w:szCs w:val="18"/>
                <w:lang w:eastAsia="es-ES_tradnl"/>
              </w:rPr>
              <w:t xml:space="preserve">Para la selección de la muestra se utiliza como marco de muestreo el </w:t>
            </w:r>
            <w:r w:rsidR="0053344E" w:rsidRPr="0053344E">
              <w:rPr>
                <w:i/>
                <w:sz w:val="18"/>
                <w:szCs w:val="18"/>
                <w:lang w:eastAsia="es-ES_tradnl"/>
              </w:rPr>
              <w:t>Registro Estadístico de Empresas (REEM)</w:t>
            </w:r>
            <w:r w:rsidRPr="00796E10">
              <w:rPr>
                <w:i/>
                <w:sz w:val="18"/>
                <w:szCs w:val="18"/>
                <w:lang w:eastAsia="es-ES_tradnl"/>
              </w:rPr>
              <w:t xml:space="preserve"> con año de referencia </w:t>
            </w:r>
            <w:r>
              <w:rPr>
                <w:i/>
                <w:sz w:val="18"/>
                <w:szCs w:val="18"/>
                <w:lang w:eastAsia="es-ES_tradnl"/>
              </w:rPr>
              <w:t>2021</w:t>
            </w:r>
            <w:r w:rsidRPr="00796E10">
              <w:rPr>
                <w:i/>
                <w:sz w:val="18"/>
                <w:szCs w:val="18"/>
                <w:lang w:eastAsia="es-ES_tradnl"/>
              </w:rPr>
              <w:t xml:space="preserve">, con un universo </w:t>
            </w:r>
            <w:r w:rsidRPr="00E160EA">
              <w:rPr>
                <w:i/>
                <w:sz w:val="18"/>
                <w:szCs w:val="18"/>
                <w:lang w:eastAsia="es-ES_tradnl"/>
              </w:rPr>
              <w:t xml:space="preserve">de </w:t>
            </w:r>
            <w:r w:rsidR="00594627" w:rsidRPr="00E160EA">
              <w:rPr>
                <w:i/>
                <w:sz w:val="18"/>
                <w:szCs w:val="18"/>
                <w:lang w:eastAsia="es-ES_tradnl"/>
              </w:rPr>
              <w:t>14</w:t>
            </w:r>
            <w:r w:rsidRPr="00E160EA">
              <w:rPr>
                <w:i/>
                <w:sz w:val="18"/>
                <w:szCs w:val="18"/>
                <w:lang w:eastAsia="es-ES_tradnl"/>
              </w:rPr>
              <w:t>.</w:t>
            </w:r>
            <w:r w:rsidR="00594627" w:rsidRPr="00E160EA">
              <w:rPr>
                <w:i/>
                <w:sz w:val="18"/>
                <w:szCs w:val="18"/>
                <w:lang w:eastAsia="es-ES_tradnl"/>
              </w:rPr>
              <w:t>1</w:t>
            </w:r>
            <w:r w:rsidRPr="00E160EA">
              <w:rPr>
                <w:i/>
                <w:sz w:val="18"/>
                <w:szCs w:val="18"/>
                <w:lang w:eastAsia="es-ES_tradnl"/>
              </w:rPr>
              <w:t>00 empresas; mientras que para la estimación de resultados</w:t>
            </w:r>
            <w:r w:rsidRPr="00796E10">
              <w:rPr>
                <w:i/>
                <w:sz w:val="18"/>
                <w:szCs w:val="18"/>
                <w:lang w:eastAsia="es-ES_tradnl"/>
              </w:rPr>
              <w:t xml:space="preserve"> se realiza un ejercicio de post estratificación utilizando el </w:t>
            </w:r>
            <w:r w:rsidR="0053344E">
              <w:rPr>
                <w:i/>
                <w:sz w:val="18"/>
                <w:szCs w:val="18"/>
                <w:lang w:eastAsia="es-ES_tradnl"/>
              </w:rPr>
              <w:t>REEM</w:t>
            </w:r>
            <w:r w:rsidRPr="00796E10">
              <w:rPr>
                <w:i/>
                <w:sz w:val="18"/>
                <w:szCs w:val="18"/>
                <w:lang w:eastAsia="es-ES_tradnl"/>
              </w:rPr>
              <w:t xml:space="preserve"> </w:t>
            </w:r>
            <w:r>
              <w:rPr>
                <w:i/>
                <w:sz w:val="18"/>
                <w:szCs w:val="18"/>
                <w:lang w:eastAsia="es-ES_tradnl"/>
              </w:rPr>
              <w:t>2022</w:t>
            </w:r>
            <w:r w:rsidRPr="00796E10">
              <w:rPr>
                <w:i/>
                <w:sz w:val="18"/>
                <w:szCs w:val="18"/>
                <w:lang w:eastAsia="es-ES_tradnl"/>
              </w:rPr>
              <w:t xml:space="preserve">, con un universo de </w:t>
            </w:r>
            <w:r w:rsidR="006D1131" w:rsidRPr="006D1131">
              <w:rPr>
                <w:i/>
                <w:sz w:val="18"/>
                <w:szCs w:val="18"/>
                <w:lang w:eastAsia="es-ES_tradnl"/>
              </w:rPr>
              <w:t>16.365</w:t>
            </w:r>
            <w:r w:rsidR="006D1131">
              <w:rPr>
                <w:i/>
                <w:sz w:val="18"/>
                <w:szCs w:val="18"/>
                <w:lang w:eastAsia="es-ES_tradnl"/>
              </w:rPr>
              <w:t xml:space="preserve"> </w:t>
            </w:r>
            <w:r w:rsidRPr="00796E10">
              <w:rPr>
                <w:i/>
                <w:sz w:val="18"/>
                <w:szCs w:val="18"/>
                <w:lang w:eastAsia="es-ES_tradnl"/>
              </w:rPr>
              <w:t xml:space="preserve">empresas. </w:t>
            </w:r>
          </w:p>
          <w:p w:rsidR="003262C1" w:rsidRPr="00796E10" w:rsidRDefault="00376425" w:rsidP="00C91F30">
            <w:pPr>
              <w:ind w:left="142"/>
              <w:rPr>
                <w:i/>
                <w:sz w:val="18"/>
                <w:szCs w:val="18"/>
                <w:lang w:eastAsia="es-ES_tradnl"/>
              </w:rPr>
            </w:pPr>
            <w:r w:rsidRPr="00796E10">
              <w:rPr>
                <w:i/>
                <w:sz w:val="18"/>
                <w:szCs w:val="18"/>
                <w:lang w:eastAsia="es-ES_tradnl"/>
              </w:rPr>
              <w:t>Los resultados de la encuesta se presentan a nivel de sección de la CIIU</w:t>
            </w:r>
            <w:r w:rsidR="0053344E">
              <w:t xml:space="preserve"> </w:t>
            </w:r>
            <w:r w:rsidR="000B6300">
              <w:rPr>
                <w:i/>
                <w:sz w:val="18"/>
                <w:szCs w:val="18"/>
                <w:lang w:eastAsia="es-ES_tradnl"/>
              </w:rPr>
              <w:t>Rev. 4.0</w:t>
            </w:r>
            <w:r w:rsidRPr="00796E10">
              <w:rPr>
                <w:i/>
                <w:sz w:val="18"/>
                <w:szCs w:val="18"/>
                <w:lang w:eastAsia="es-ES_tradnl"/>
              </w:rPr>
              <w:t xml:space="preserve"> y según tamaño de empresas: grandes y medianas tipo A y B</w:t>
            </w:r>
            <w:r w:rsidRPr="00796E10">
              <w:rPr>
                <w:rStyle w:val="Refdenotaalpie"/>
                <w:i/>
                <w:sz w:val="18"/>
                <w:szCs w:val="18"/>
                <w:lang w:eastAsia="es-ES_tradnl"/>
              </w:rPr>
              <w:footnoteReference w:id="3"/>
            </w:r>
            <w:r w:rsidRPr="00796E10">
              <w:rPr>
                <w:i/>
                <w:sz w:val="18"/>
                <w:szCs w:val="18"/>
                <w:lang w:eastAsia="es-ES_tradnl"/>
              </w:rPr>
              <w:t>. La cobertura y alcance de la investigación garantiza representatividad para estos dominios.</w:t>
            </w:r>
          </w:p>
          <w:p w:rsidR="003262C1" w:rsidRPr="002F6469" w:rsidRDefault="00376425" w:rsidP="00C91F30">
            <w:pPr>
              <w:ind w:left="142"/>
              <w:rPr>
                <w:i/>
                <w:sz w:val="18"/>
                <w:szCs w:val="18"/>
                <w:lang w:eastAsia="es-ES_tradnl"/>
              </w:rPr>
            </w:pPr>
            <w:r w:rsidRPr="00796E10">
              <w:rPr>
                <w:i/>
                <w:sz w:val="18"/>
                <w:szCs w:val="18"/>
                <w:lang w:eastAsia="es-ES_tradnl"/>
              </w:rPr>
              <w:t>La sub cobertura está conformada por empresas que presentaron novedades de no efectividad, tales como: liquidadas, no ubicadas, inactivas, sin características</w:t>
            </w:r>
            <w:r>
              <w:rPr>
                <w:i/>
                <w:sz w:val="18"/>
                <w:szCs w:val="18"/>
                <w:lang w:eastAsia="es-ES_tradnl"/>
              </w:rPr>
              <w:t xml:space="preserve"> </w:t>
            </w:r>
            <w:r w:rsidRPr="004A74BA">
              <w:rPr>
                <w:i/>
                <w:sz w:val="18"/>
                <w:szCs w:val="18"/>
                <w:lang w:eastAsia="es-ES_tradnl"/>
              </w:rPr>
              <w:t>por ingresos y/o personal</w:t>
            </w:r>
            <w:r w:rsidRPr="00796E10">
              <w:rPr>
                <w:i/>
                <w:sz w:val="18"/>
                <w:szCs w:val="18"/>
                <w:lang w:eastAsia="es-ES_tradnl"/>
              </w:rPr>
              <w:t>,</w:t>
            </w:r>
            <w:r>
              <w:rPr>
                <w:i/>
                <w:sz w:val="18"/>
                <w:szCs w:val="18"/>
                <w:lang w:eastAsia="es-ES_tradnl"/>
              </w:rPr>
              <w:t xml:space="preserve"> rechazos,</w:t>
            </w:r>
            <w:r w:rsidRPr="00796E10">
              <w:rPr>
                <w:i/>
                <w:sz w:val="18"/>
                <w:szCs w:val="18"/>
                <w:lang w:eastAsia="es-ES_tradnl"/>
              </w:rPr>
              <w:t xml:space="preserve"> etc. Para el </w:t>
            </w:r>
            <w:r w:rsidR="00014D4E">
              <w:rPr>
                <w:i/>
                <w:sz w:val="18"/>
                <w:szCs w:val="18"/>
                <w:lang w:eastAsia="es-ES_tradnl"/>
              </w:rPr>
              <w:t>cierre fiscal</w:t>
            </w:r>
            <w:r w:rsidR="00014D4E" w:rsidRPr="00796E10">
              <w:rPr>
                <w:i/>
                <w:sz w:val="18"/>
                <w:szCs w:val="18"/>
                <w:lang w:eastAsia="es-ES_tradnl"/>
              </w:rPr>
              <w:t xml:space="preserve"> </w:t>
            </w:r>
            <w:r>
              <w:rPr>
                <w:i/>
                <w:sz w:val="18"/>
                <w:szCs w:val="18"/>
                <w:lang w:eastAsia="es-ES_tradnl"/>
              </w:rPr>
              <w:t>2022</w:t>
            </w:r>
            <w:r w:rsidRPr="00796E10">
              <w:rPr>
                <w:i/>
                <w:sz w:val="18"/>
                <w:szCs w:val="18"/>
                <w:lang w:eastAsia="es-ES_tradnl"/>
              </w:rPr>
              <w:t xml:space="preserve">, fueron </w:t>
            </w:r>
            <w:r>
              <w:rPr>
                <w:i/>
                <w:sz w:val="18"/>
                <w:szCs w:val="18"/>
                <w:lang w:eastAsia="es-ES_tradnl"/>
              </w:rPr>
              <w:t>35</w:t>
            </w:r>
            <w:r w:rsidR="0053344E">
              <w:rPr>
                <w:i/>
                <w:sz w:val="18"/>
                <w:szCs w:val="18"/>
                <w:lang w:eastAsia="es-ES_tradnl"/>
              </w:rPr>
              <w:t>1</w:t>
            </w:r>
            <w:r w:rsidRPr="00796E10">
              <w:rPr>
                <w:i/>
                <w:sz w:val="18"/>
                <w:szCs w:val="18"/>
                <w:lang w:eastAsia="es-ES_tradnl"/>
              </w:rPr>
              <w:t xml:space="preserve">empresas, lo que representa un </w:t>
            </w:r>
            <w:r w:rsidR="0053344E">
              <w:rPr>
                <w:i/>
                <w:sz w:val="18"/>
                <w:szCs w:val="18"/>
                <w:lang w:eastAsia="es-ES_tradnl"/>
              </w:rPr>
              <w:t>8,1</w:t>
            </w:r>
            <w:r w:rsidRPr="00796E10">
              <w:rPr>
                <w:i/>
                <w:sz w:val="18"/>
                <w:szCs w:val="18"/>
                <w:lang w:eastAsia="es-ES_tradnl"/>
              </w:rPr>
              <w:t>% de la muestra.</w:t>
            </w:r>
            <w:r w:rsidRPr="00796E10">
              <w:rPr>
                <w:b/>
                <w:bCs/>
                <w:i/>
                <w:sz w:val="18"/>
                <w:szCs w:val="18"/>
                <w:lang w:eastAsia="es-ES_tradnl"/>
              </w:rPr>
              <w:t xml:space="preserve"> </w:t>
            </w:r>
          </w:p>
        </w:tc>
      </w:tr>
    </w:tbl>
    <w:p w:rsidR="003262C1" w:rsidRPr="001A00CD" w:rsidRDefault="00376425" w:rsidP="00C91F30">
      <w:pPr>
        <w:pStyle w:val="Ttulo1"/>
        <w:ind w:left="142"/>
      </w:pPr>
      <w:bookmarkStart w:id="6" w:name="_Toc158321464"/>
      <w:r w:rsidRPr="001A00CD">
        <w:lastRenderedPageBreak/>
        <w:t>Principales resultados</w:t>
      </w:r>
      <w:bookmarkEnd w:id="6"/>
    </w:p>
    <w:p w:rsidR="003262C1" w:rsidRPr="001A00CD" w:rsidRDefault="00376425" w:rsidP="00C91F30">
      <w:pPr>
        <w:ind w:left="142"/>
      </w:pPr>
      <w:r w:rsidRPr="001A00CD">
        <w:t xml:space="preserve">En esta sección, se presentan los resultados de los principales agregados económicos correspondientes al año de referencia </w:t>
      </w:r>
      <w:r>
        <w:t>2022</w:t>
      </w:r>
      <w:r w:rsidRPr="001A00CD">
        <w:t>. Los resultados se muestran a nivel de sección de la</w:t>
      </w:r>
      <w:r w:rsidR="0077777C" w:rsidRPr="0077777C">
        <w:t xml:space="preserve"> </w:t>
      </w:r>
      <w:r w:rsidR="0077777C" w:rsidRPr="00796E10">
        <w:t>Clasificación Internacional Industrial Uniforme</w:t>
      </w:r>
      <w:r w:rsidR="0077777C">
        <w:t xml:space="preserve"> (CIIU), R</w:t>
      </w:r>
      <w:r w:rsidR="0077777C" w:rsidRPr="00796E10">
        <w:t>evisión 4.0</w:t>
      </w:r>
      <w:r w:rsidRPr="001A00CD">
        <w:rPr>
          <w:rStyle w:val="Refdenotaalpie"/>
        </w:rPr>
        <w:footnoteReference w:id="4"/>
      </w:r>
      <w:r w:rsidRPr="001A00CD">
        <w:t>. En la Tabla 1</w:t>
      </w:r>
      <w:r w:rsidR="00470929">
        <w:t>,</w:t>
      </w:r>
      <w:r w:rsidRPr="001A00CD">
        <w:t xml:space="preserve"> se describe la nomenclatura considerada en los gráficos con resultados a nivel de actividades económicas.</w:t>
      </w:r>
    </w:p>
    <w:tbl>
      <w:tblPr>
        <w:tblpPr w:leftFromText="141" w:rightFromText="141" w:vertAnchor="page" w:horzAnchor="margin" w:tblpXSpec="right" w:tblpY="4846"/>
        <w:tblW w:w="4606" w:type="dxa"/>
        <w:tblBorders>
          <w:top w:val="single" w:sz="4" w:space="0" w:color="auto"/>
        </w:tblBorders>
        <w:tblCellMar>
          <w:left w:w="70" w:type="dxa"/>
          <w:right w:w="70" w:type="dxa"/>
        </w:tblCellMar>
        <w:tblLook w:val="04A0" w:firstRow="1" w:lastRow="0" w:firstColumn="1" w:lastColumn="0" w:noHBand="0" w:noVBand="1"/>
      </w:tblPr>
      <w:tblGrid>
        <w:gridCol w:w="1086"/>
        <w:gridCol w:w="3520"/>
      </w:tblGrid>
      <w:tr w:rsidR="005C370D" w:rsidRPr="00796E10" w:rsidTr="005C370D">
        <w:trPr>
          <w:trHeight w:val="255"/>
        </w:trPr>
        <w:tc>
          <w:tcPr>
            <w:tcW w:w="1086" w:type="dxa"/>
            <w:tcBorders>
              <w:top w:val="single" w:sz="4" w:space="0" w:color="auto"/>
              <w:bottom w:val="single" w:sz="4" w:space="0" w:color="auto"/>
            </w:tcBorders>
            <w:shd w:val="clear" w:color="auto" w:fill="4B6EFA"/>
            <w:noWrap/>
            <w:vAlign w:val="center"/>
            <w:hideMark/>
          </w:tcPr>
          <w:p w:rsidR="005C370D" w:rsidRPr="00796E10" w:rsidRDefault="005C370D" w:rsidP="005C370D">
            <w:pPr>
              <w:spacing w:after="0"/>
              <w:ind w:left="142"/>
              <w:jc w:val="center"/>
              <w:rPr>
                <w:rFonts w:eastAsia="Times New Roman" w:cs="Calibri"/>
                <w:b/>
                <w:color w:val="FFFFFF" w:themeColor="background1"/>
                <w:sz w:val="16"/>
                <w:szCs w:val="16"/>
                <w:lang w:eastAsia="es-EC"/>
              </w:rPr>
            </w:pPr>
            <w:bookmarkStart w:id="7" w:name="_Toc158321509"/>
            <w:r w:rsidRPr="00796E10">
              <w:rPr>
                <w:rFonts w:eastAsia="Times New Roman" w:cs="Calibri"/>
                <w:b/>
                <w:color w:val="FFFFFF" w:themeColor="background1"/>
                <w:sz w:val="16"/>
                <w:szCs w:val="16"/>
                <w:lang w:eastAsia="es-EC"/>
              </w:rPr>
              <w:t>Sección CIIU 4</w:t>
            </w:r>
          </w:p>
        </w:tc>
        <w:tc>
          <w:tcPr>
            <w:tcW w:w="3520" w:type="dxa"/>
            <w:tcBorders>
              <w:top w:val="single" w:sz="4" w:space="0" w:color="auto"/>
              <w:bottom w:val="single" w:sz="4" w:space="0" w:color="auto"/>
            </w:tcBorders>
            <w:shd w:val="clear" w:color="auto" w:fill="4B6EFA"/>
            <w:vAlign w:val="center"/>
          </w:tcPr>
          <w:p w:rsidR="005C370D" w:rsidRPr="00796E10" w:rsidRDefault="005C370D" w:rsidP="005C370D">
            <w:pPr>
              <w:spacing w:after="0"/>
              <w:ind w:left="142"/>
              <w:jc w:val="center"/>
              <w:rPr>
                <w:rFonts w:eastAsia="Times New Roman" w:cs="Calibri"/>
                <w:b/>
                <w:color w:val="FFFFFF" w:themeColor="background1"/>
                <w:sz w:val="16"/>
                <w:szCs w:val="16"/>
                <w:lang w:eastAsia="es-EC"/>
              </w:rPr>
            </w:pPr>
            <w:r w:rsidRPr="00796E10">
              <w:rPr>
                <w:rFonts w:eastAsia="Times New Roman" w:cs="Calibri"/>
                <w:b/>
                <w:color w:val="FFFFFF" w:themeColor="background1"/>
                <w:sz w:val="16"/>
                <w:szCs w:val="16"/>
                <w:lang w:eastAsia="es-EC"/>
              </w:rPr>
              <w:t>Descripción</w:t>
            </w:r>
          </w:p>
        </w:tc>
      </w:tr>
      <w:tr w:rsidR="005C370D" w:rsidRPr="00796E10" w:rsidTr="005C370D">
        <w:trPr>
          <w:trHeight w:val="57"/>
        </w:trPr>
        <w:tc>
          <w:tcPr>
            <w:tcW w:w="1086" w:type="dxa"/>
            <w:tcBorders>
              <w:top w:val="single" w:sz="4" w:space="0" w:color="auto"/>
            </w:tcBorders>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B</w:t>
            </w:r>
          </w:p>
        </w:tc>
        <w:tc>
          <w:tcPr>
            <w:tcW w:w="3520" w:type="dxa"/>
            <w:tcBorders>
              <w:top w:val="single" w:sz="4" w:space="0" w:color="auto"/>
            </w:tcBorders>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Minería</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C</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Industrias manufactureras</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D</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Electricidad</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E</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Agua</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F</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Construcción</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G</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Comercio al por mayor y menor</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H</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Transporte</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I</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Alojamiento y comidas</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J</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Comunicación</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K</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Financieras y de seguros</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L</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Inmobiliarias</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M</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Actividades profesionales</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N</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Servicios administrativos</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P</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Enseñanza</w:t>
            </w:r>
          </w:p>
        </w:tc>
      </w:tr>
      <w:tr w:rsidR="005C370D" w:rsidRPr="00796E10" w:rsidTr="005C370D">
        <w:trPr>
          <w:trHeight w:val="57"/>
        </w:trPr>
        <w:tc>
          <w:tcPr>
            <w:tcW w:w="1086" w:type="dxa"/>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Q</w:t>
            </w:r>
          </w:p>
        </w:tc>
        <w:tc>
          <w:tcPr>
            <w:tcW w:w="3520" w:type="dxa"/>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 xml:space="preserve">Actividades de salud humana </w:t>
            </w:r>
          </w:p>
        </w:tc>
      </w:tr>
      <w:tr w:rsidR="005C370D" w:rsidRPr="00796E10" w:rsidTr="005C370D">
        <w:trPr>
          <w:trHeight w:val="57"/>
        </w:trPr>
        <w:tc>
          <w:tcPr>
            <w:tcW w:w="1086" w:type="dxa"/>
            <w:tcBorders>
              <w:bottom w:val="nil"/>
            </w:tcBorders>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R</w:t>
            </w:r>
          </w:p>
        </w:tc>
        <w:tc>
          <w:tcPr>
            <w:tcW w:w="3520" w:type="dxa"/>
            <w:tcBorders>
              <w:bottom w:val="nil"/>
            </w:tcBorders>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Recreación</w:t>
            </w:r>
          </w:p>
        </w:tc>
      </w:tr>
      <w:tr w:rsidR="005C370D" w:rsidRPr="00796E10" w:rsidTr="005C370D">
        <w:trPr>
          <w:trHeight w:val="57"/>
        </w:trPr>
        <w:tc>
          <w:tcPr>
            <w:tcW w:w="1086" w:type="dxa"/>
            <w:tcBorders>
              <w:top w:val="nil"/>
              <w:bottom w:val="single" w:sz="4" w:space="0" w:color="auto"/>
            </w:tcBorders>
            <w:shd w:val="clear" w:color="auto" w:fill="auto"/>
            <w:noWrap/>
            <w:vAlign w:val="center"/>
          </w:tcPr>
          <w:p w:rsidR="005C370D" w:rsidRPr="00796E10" w:rsidRDefault="005C370D" w:rsidP="005C370D">
            <w:pPr>
              <w:spacing w:after="0" w:line="276" w:lineRule="auto"/>
              <w:ind w:left="142"/>
              <w:jc w:val="center"/>
              <w:rPr>
                <w:rFonts w:eastAsia="Times New Roman" w:cs="Calibri"/>
                <w:sz w:val="15"/>
                <w:szCs w:val="16"/>
                <w:lang w:eastAsia="es-EC"/>
              </w:rPr>
            </w:pPr>
            <w:r w:rsidRPr="00796E10">
              <w:rPr>
                <w:sz w:val="16"/>
                <w:szCs w:val="16"/>
              </w:rPr>
              <w:t>S</w:t>
            </w:r>
          </w:p>
        </w:tc>
        <w:tc>
          <w:tcPr>
            <w:tcW w:w="3520" w:type="dxa"/>
            <w:tcBorders>
              <w:top w:val="nil"/>
              <w:bottom w:val="single" w:sz="4" w:space="0" w:color="auto"/>
            </w:tcBorders>
            <w:vAlign w:val="center"/>
          </w:tcPr>
          <w:p w:rsidR="005C370D" w:rsidRPr="00796E10" w:rsidRDefault="005C370D" w:rsidP="005C370D">
            <w:pPr>
              <w:spacing w:after="0" w:line="276" w:lineRule="auto"/>
              <w:ind w:left="142"/>
              <w:jc w:val="left"/>
              <w:rPr>
                <w:rFonts w:eastAsia="Times New Roman" w:cs="Calibri"/>
                <w:sz w:val="15"/>
                <w:szCs w:val="16"/>
                <w:lang w:eastAsia="es-EC"/>
              </w:rPr>
            </w:pPr>
            <w:r w:rsidRPr="00796E10">
              <w:rPr>
                <w:sz w:val="16"/>
                <w:szCs w:val="16"/>
              </w:rPr>
              <w:t>Otras actividades de servicios</w:t>
            </w:r>
          </w:p>
        </w:tc>
      </w:tr>
    </w:tbl>
    <w:p w:rsidR="0040009E" w:rsidRPr="0040009E" w:rsidRDefault="006E1D56" w:rsidP="0040009E">
      <w:pPr>
        <w:pStyle w:val="Descripcin"/>
        <w:ind w:left="142"/>
        <w:rPr>
          <w:sz w:val="16"/>
          <w:szCs w:val="16"/>
        </w:rPr>
      </w:pPr>
      <w:r w:rsidRPr="006E1D56">
        <w:rPr>
          <w:b/>
          <w:sz w:val="16"/>
          <w:szCs w:val="16"/>
        </w:rPr>
        <w:t xml:space="preserve">Tabla </w:t>
      </w:r>
      <w:r w:rsidRPr="006E1D56">
        <w:rPr>
          <w:b/>
          <w:sz w:val="16"/>
          <w:szCs w:val="16"/>
        </w:rPr>
        <w:fldChar w:fldCharType="begin"/>
      </w:r>
      <w:r w:rsidRPr="006E1D56">
        <w:rPr>
          <w:b/>
          <w:sz w:val="16"/>
          <w:szCs w:val="16"/>
        </w:rPr>
        <w:instrText xml:space="preserve"> SEQ Tabla \* ARABIC </w:instrText>
      </w:r>
      <w:r w:rsidRPr="006E1D56">
        <w:rPr>
          <w:b/>
          <w:sz w:val="16"/>
          <w:szCs w:val="16"/>
        </w:rPr>
        <w:fldChar w:fldCharType="separate"/>
      </w:r>
      <w:r>
        <w:rPr>
          <w:b/>
          <w:noProof/>
          <w:sz w:val="16"/>
          <w:szCs w:val="16"/>
        </w:rPr>
        <w:t>1</w:t>
      </w:r>
      <w:r w:rsidRPr="006E1D56">
        <w:rPr>
          <w:b/>
          <w:sz w:val="16"/>
          <w:szCs w:val="16"/>
        </w:rPr>
        <w:fldChar w:fldCharType="end"/>
      </w:r>
      <w:r w:rsidRPr="006E1D56">
        <w:rPr>
          <w:b/>
          <w:sz w:val="16"/>
          <w:szCs w:val="16"/>
        </w:rPr>
        <w:t>.</w:t>
      </w:r>
      <w:r w:rsidRPr="006E1D56">
        <w:rPr>
          <w:sz w:val="16"/>
          <w:szCs w:val="16"/>
        </w:rPr>
        <w:t xml:space="preserve"> Secciones de actividad económica (CIIU Rev. 4)</w:t>
      </w:r>
      <w:bookmarkEnd w:id="7"/>
    </w:p>
    <w:p w:rsidR="003262C1" w:rsidRPr="00796E10" w:rsidRDefault="00376425" w:rsidP="00C91F30">
      <w:pPr>
        <w:pStyle w:val="Sinespaciado"/>
        <w:ind w:left="142"/>
      </w:pPr>
      <w:r w:rsidRPr="00796E10">
        <w:rPr>
          <w:b/>
        </w:rPr>
        <w:t xml:space="preserve">Fuente: </w:t>
      </w:r>
      <w:r w:rsidRPr="00796E10">
        <w:t xml:space="preserve">Clasificación Nacional de Actividades </w:t>
      </w:r>
      <w:r w:rsidR="00862DBB">
        <w:t>Económicas (CIIU Rev.</w:t>
      </w:r>
      <w:r w:rsidRPr="00796E10">
        <w:t xml:space="preserve"> 4).</w:t>
      </w:r>
    </w:p>
    <w:p w:rsidR="003262C1" w:rsidRDefault="00376425" w:rsidP="00C91F30">
      <w:pPr>
        <w:pStyle w:val="Sinespaciado"/>
        <w:ind w:left="142"/>
      </w:pPr>
      <w:r w:rsidRPr="00796E10">
        <w:rPr>
          <w:b/>
          <w:bCs/>
        </w:rPr>
        <w:t>Elaborado por</w:t>
      </w:r>
      <w:r w:rsidRPr="00796E10">
        <w:t>: Gestión de Estadísticas Estructurales.</w:t>
      </w:r>
    </w:p>
    <w:p w:rsidR="006E1D56" w:rsidRPr="00796E10" w:rsidRDefault="006E1D56" w:rsidP="00C91F30">
      <w:pPr>
        <w:pStyle w:val="Sinespaciado"/>
        <w:ind w:left="142"/>
      </w:pPr>
    </w:p>
    <w:p w:rsidR="003262C1" w:rsidRPr="00796E10" w:rsidRDefault="00376425" w:rsidP="00C91F30">
      <w:pPr>
        <w:pStyle w:val="Ttulo2"/>
        <w:ind w:left="426" w:hanging="284"/>
      </w:pPr>
      <w:bookmarkStart w:id="8" w:name="_Toc158321465"/>
      <w:r w:rsidRPr="00796E10">
        <w:t>Número de empresas</w:t>
      </w:r>
      <w:r w:rsidRPr="00796E10">
        <w:rPr>
          <w:vertAlign w:val="superscript"/>
        </w:rPr>
        <w:footnoteReference w:id="5"/>
      </w:r>
      <w:bookmarkEnd w:id="8"/>
    </w:p>
    <w:p w:rsidR="003262C1" w:rsidRDefault="00376425" w:rsidP="00C91F30">
      <w:pPr>
        <w:ind w:left="142"/>
      </w:pPr>
      <w:r>
        <w:t>E</w:t>
      </w:r>
      <w:r w:rsidRPr="00796E10">
        <w:t xml:space="preserve">n el año </w:t>
      </w:r>
      <w:r>
        <w:t>2022,</w:t>
      </w:r>
      <w:r w:rsidRPr="00796E10">
        <w:t xml:space="preserve"> la ENESEM, registró </w:t>
      </w:r>
      <w:r>
        <w:t>15.844</w:t>
      </w:r>
      <w:r w:rsidRPr="00796E10">
        <w:t xml:space="preserve"> empresas grandes y medianas, un </w:t>
      </w:r>
      <w:r w:rsidR="005D15B8">
        <w:t>14,</w:t>
      </w:r>
      <w:r>
        <w:t>6</w:t>
      </w:r>
      <w:r w:rsidRPr="00796E10">
        <w:t xml:space="preserve">% </w:t>
      </w:r>
      <w:r>
        <w:t>más</w:t>
      </w:r>
      <w:r w:rsidRPr="00796E10">
        <w:t xml:space="preserve"> que el año </w:t>
      </w:r>
      <w:r>
        <w:t>2021</w:t>
      </w:r>
      <w:r w:rsidR="000B6300">
        <w:t>; con una cifra de 13.830 empresas</w:t>
      </w:r>
      <w:r w:rsidRPr="00796E10">
        <w:t xml:space="preserve">. </w:t>
      </w:r>
    </w:p>
    <w:p w:rsidR="003262C1" w:rsidRPr="00796E10" w:rsidRDefault="00376425" w:rsidP="00C91F30">
      <w:pPr>
        <w:ind w:left="142"/>
      </w:pPr>
      <w:r w:rsidRPr="00796E10">
        <w:rPr>
          <w:szCs w:val="20"/>
        </w:rPr>
        <w:t>Al observar la distribución de empresas a</w:t>
      </w:r>
      <w:r w:rsidRPr="00796E10">
        <w:t xml:space="preserve"> nivel de actividades, la sección </w:t>
      </w:r>
      <w:r>
        <w:t>G</w:t>
      </w:r>
      <w:r w:rsidRPr="00796E10">
        <w:t xml:space="preserve"> “</w:t>
      </w:r>
      <w:r w:rsidR="000B6300" w:rsidRPr="000B6300">
        <w:t>Comercio al por mayor y menor</w:t>
      </w:r>
      <w:r w:rsidRPr="001C578A">
        <w:t>” concentra el mayor número de empresas con</w:t>
      </w:r>
      <w:r w:rsidRPr="00796E10">
        <w:t xml:space="preserve"> el </w:t>
      </w:r>
      <w:r>
        <w:t>51,7</w:t>
      </w:r>
      <w:r w:rsidRPr="00796E10">
        <w:t xml:space="preserve">% del total. Mientras que; por tamaño, el </w:t>
      </w:r>
      <w:r>
        <w:t>46</w:t>
      </w:r>
      <w:r w:rsidR="005A2B44">
        <w:t>,0</w:t>
      </w:r>
      <w:r w:rsidRPr="00796E10">
        <w:t xml:space="preserve">% corresponde a las </w:t>
      </w:r>
      <w:r>
        <w:t>empresas medianas A</w:t>
      </w:r>
      <w:r w:rsidRPr="00796E10">
        <w:t xml:space="preserve"> (ver Tabla 2).</w:t>
      </w:r>
    </w:p>
    <w:p w:rsidR="000B6300" w:rsidRDefault="00376425" w:rsidP="00C91F30">
      <w:pPr>
        <w:ind w:left="142"/>
      </w:pPr>
      <w:r w:rsidRPr="00796E10">
        <w:lastRenderedPageBreak/>
        <w:t xml:space="preserve">El mayor incremento relativo de empresas se encuentra en la sección </w:t>
      </w:r>
      <w:r>
        <w:t xml:space="preserve">R </w:t>
      </w:r>
      <w:r w:rsidRPr="00796E10">
        <w:t>“</w:t>
      </w:r>
      <w:r w:rsidR="000B6300" w:rsidRPr="000B6300">
        <w:t>Recreación</w:t>
      </w:r>
      <w:r w:rsidRPr="00796E10">
        <w:t xml:space="preserve">” con una variación del </w:t>
      </w:r>
      <w:r>
        <w:t>70</w:t>
      </w:r>
      <w:r w:rsidR="005A2B44">
        <w:t>,</w:t>
      </w:r>
      <w:r>
        <w:t>8</w:t>
      </w:r>
      <w:r w:rsidRPr="00796E10">
        <w:t>%</w:t>
      </w:r>
      <w:r>
        <w:t xml:space="preserve">; mientras que la sección K </w:t>
      </w:r>
      <w:r w:rsidRPr="00B16F41">
        <w:t>“</w:t>
      </w:r>
      <w:r w:rsidR="000B6300" w:rsidRPr="000B6300">
        <w:t>Financieras y de seguros</w:t>
      </w:r>
      <w:r>
        <w:t>” registra una reducción del</w:t>
      </w:r>
      <w:r w:rsidR="00014D4E">
        <w:t xml:space="preserve"> </w:t>
      </w:r>
      <w:r>
        <w:t>4</w:t>
      </w:r>
      <w:r w:rsidR="005A2B44">
        <w:t>,</w:t>
      </w:r>
      <w:r>
        <w:t>9%</w:t>
      </w:r>
      <w:r w:rsidRPr="00796E10">
        <w:t>.</w:t>
      </w:r>
    </w:p>
    <w:tbl>
      <w:tblPr>
        <w:tblpPr w:leftFromText="141" w:rightFromText="141" w:vertAnchor="text" w:horzAnchor="margin" w:tblpY="437"/>
        <w:tblW w:w="4980" w:type="dxa"/>
        <w:tblLayout w:type="fixed"/>
        <w:tblCellMar>
          <w:left w:w="70" w:type="dxa"/>
          <w:right w:w="70" w:type="dxa"/>
        </w:tblCellMar>
        <w:tblLook w:val="04A0" w:firstRow="1" w:lastRow="0" w:firstColumn="1" w:lastColumn="0" w:noHBand="0" w:noVBand="1"/>
      </w:tblPr>
      <w:tblGrid>
        <w:gridCol w:w="1276"/>
        <w:gridCol w:w="1268"/>
        <w:gridCol w:w="1131"/>
        <w:gridCol w:w="1145"/>
        <w:gridCol w:w="160"/>
      </w:tblGrid>
      <w:tr w:rsidR="006E1D56" w:rsidRPr="00A4639B" w:rsidTr="006E1D56">
        <w:trPr>
          <w:gridAfter w:val="1"/>
          <w:wAfter w:w="160" w:type="dxa"/>
          <w:trHeight w:val="391"/>
        </w:trPr>
        <w:tc>
          <w:tcPr>
            <w:tcW w:w="1276"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Desagregación</w:t>
            </w:r>
          </w:p>
        </w:tc>
        <w:tc>
          <w:tcPr>
            <w:tcW w:w="1268"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0B6300">
              <w:rPr>
                <w:rFonts w:eastAsia="Times New Roman" w:cs="Calibri"/>
                <w:b/>
                <w:bCs/>
                <w:color w:val="FFFFFF" w:themeColor="background1"/>
                <w:sz w:val="15"/>
                <w:szCs w:val="15"/>
                <w:lang w:val="es-EC" w:eastAsia="es-EC" w:bidi="ar-SA"/>
              </w:rPr>
              <w:t xml:space="preserve">Sección </w:t>
            </w:r>
            <w:r w:rsidRPr="000B6300">
              <w:rPr>
                <w:color w:val="FFFFFF" w:themeColor="background1"/>
              </w:rPr>
              <w:t>(</w:t>
            </w:r>
            <w:r w:rsidRPr="000B6300">
              <w:rPr>
                <w:color w:val="FFFFFF" w:themeColor="background1"/>
                <w:sz w:val="14"/>
              </w:rPr>
              <w:t>CIIU Rev. 4)</w:t>
            </w:r>
          </w:p>
        </w:tc>
        <w:tc>
          <w:tcPr>
            <w:tcW w:w="1131"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 xml:space="preserve">Número de empresas </w:t>
            </w:r>
          </w:p>
        </w:tc>
        <w:tc>
          <w:tcPr>
            <w:tcW w:w="1145"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Participación %</w:t>
            </w:r>
          </w:p>
        </w:tc>
      </w:tr>
      <w:tr w:rsidR="006E1D56" w:rsidRPr="00A4639B" w:rsidTr="006E1D56">
        <w:trPr>
          <w:trHeight w:val="288"/>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268"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131"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145"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60" w:type="dxa"/>
            <w:tcBorders>
              <w:top w:val="nil"/>
              <w:left w:val="nil"/>
              <w:bottom w:val="nil"/>
              <w:right w:val="nil"/>
            </w:tcBorders>
            <w:shd w:val="clear" w:color="auto" w:fill="auto"/>
            <w:noWrap/>
            <w:vAlign w:val="bottom"/>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p>
        </w:tc>
      </w:tr>
      <w:tr w:rsidR="006E1D56" w:rsidRPr="00A4639B" w:rsidTr="006E1D56">
        <w:trPr>
          <w:trHeight w:val="57"/>
        </w:trPr>
        <w:tc>
          <w:tcPr>
            <w:tcW w:w="1276" w:type="dxa"/>
            <w:vMerge w:val="restart"/>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r w:rsidRPr="00A4639B">
              <w:rPr>
                <w:rFonts w:eastAsia="Times New Roman" w:cs="Calibri"/>
                <w:b/>
                <w:bCs/>
                <w:sz w:val="16"/>
                <w:szCs w:val="16"/>
                <w:lang w:val="es-EC" w:eastAsia="es-EC" w:bidi="ar-SA"/>
              </w:rPr>
              <w:t>Sección</w:t>
            </w: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G</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8.187</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51,7%</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C</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2.053</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13,0%</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H</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1.065</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6,7%</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M</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836</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5,3%</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F</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751</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4,7%</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N</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569</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3,6%</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Q</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446</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2,8%</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I</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397</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2,5%</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P</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355</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2,2%</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J</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319</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2,0%</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L</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291</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1,8%</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B</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192</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1,2%</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E</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107</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0,7%</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R</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82</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0,5%</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S</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74</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0,5%</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D</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62</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0,4%</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K</w:t>
            </w:r>
          </w:p>
        </w:tc>
        <w:tc>
          <w:tcPr>
            <w:tcW w:w="1131"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58</w:t>
            </w:r>
          </w:p>
        </w:tc>
        <w:tc>
          <w:tcPr>
            <w:tcW w:w="1145"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0,4%</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r w:rsidRPr="00A4639B">
              <w:rPr>
                <w:rFonts w:eastAsia="Times New Roman" w:cs="Calibri"/>
                <w:b/>
                <w:bCs/>
                <w:sz w:val="16"/>
                <w:szCs w:val="16"/>
                <w:lang w:val="es-EC" w:eastAsia="es-EC" w:bidi="ar-SA"/>
              </w:rPr>
              <w:t>Total</w:t>
            </w:r>
          </w:p>
        </w:tc>
        <w:tc>
          <w:tcPr>
            <w:tcW w:w="1268"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r w:rsidRPr="00A4639B">
              <w:rPr>
                <w:rFonts w:eastAsia="Times New Roman" w:cs="Calibri"/>
                <w:b/>
                <w:bCs/>
                <w:sz w:val="16"/>
                <w:szCs w:val="16"/>
                <w:lang w:val="es-EC" w:eastAsia="es-EC" w:bidi="ar-SA"/>
              </w:rPr>
              <w:t>15.844</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r w:rsidRPr="00A4639B">
              <w:rPr>
                <w:rFonts w:eastAsia="Times New Roman" w:cs="Calibri"/>
                <w:b/>
                <w:bCs/>
                <w:sz w:val="16"/>
                <w:szCs w:val="16"/>
                <w:lang w:val="es-EC" w:eastAsia="es-EC" w:bidi="ar-SA"/>
              </w:rPr>
              <w:t>100,0%</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131"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p>
        </w:tc>
        <w:tc>
          <w:tcPr>
            <w:tcW w:w="1145"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p>
        </w:tc>
        <w:tc>
          <w:tcPr>
            <w:tcW w:w="160" w:type="dxa"/>
            <w:vAlign w:val="center"/>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131"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p>
        </w:tc>
        <w:tc>
          <w:tcPr>
            <w:tcW w:w="1145"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p>
        </w:tc>
        <w:tc>
          <w:tcPr>
            <w:tcW w:w="160" w:type="dxa"/>
            <w:vAlign w:val="center"/>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131"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p>
        </w:tc>
        <w:tc>
          <w:tcPr>
            <w:tcW w:w="1145" w:type="dxa"/>
            <w:tcBorders>
              <w:top w:val="nil"/>
              <w:left w:val="nil"/>
              <w:bottom w:val="nil"/>
              <w:right w:val="nil"/>
            </w:tcBorders>
            <w:shd w:val="clear" w:color="auto" w:fill="auto"/>
            <w:vAlign w:val="center"/>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p>
        </w:tc>
        <w:tc>
          <w:tcPr>
            <w:tcW w:w="160" w:type="dxa"/>
            <w:vAlign w:val="center"/>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348"/>
        </w:trPr>
        <w:tc>
          <w:tcPr>
            <w:tcW w:w="1276"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Desagregación</w:t>
            </w:r>
          </w:p>
        </w:tc>
        <w:tc>
          <w:tcPr>
            <w:tcW w:w="1268"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Tamaño</w:t>
            </w:r>
          </w:p>
        </w:tc>
        <w:tc>
          <w:tcPr>
            <w:tcW w:w="1131"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 xml:space="preserve">Número de empresas </w:t>
            </w:r>
          </w:p>
        </w:tc>
        <w:tc>
          <w:tcPr>
            <w:tcW w:w="1145" w:type="dxa"/>
            <w:vMerge w:val="restart"/>
            <w:tcBorders>
              <w:top w:val="nil"/>
              <w:left w:val="nil"/>
              <w:bottom w:val="nil"/>
              <w:right w:val="nil"/>
            </w:tcBorders>
            <w:shd w:val="clear" w:color="000000" w:fill="4B6EFA"/>
            <w:vAlign w:val="center"/>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r w:rsidRPr="00A4639B">
              <w:rPr>
                <w:rFonts w:eastAsia="Times New Roman" w:cs="Calibri"/>
                <w:b/>
                <w:bCs/>
                <w:color w:val="FFFFFF"/>
                <w:sz w:val="15"/>
                <w:szCs w:val="15"/>
                <w:lang w:val="es-EC" w:eastAsia="es-EC" w:bidi="ar-SA"/>
              </w:rPr>
              <w:t>Participación %</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288"/>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268"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131"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145"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color w:val="FFFFFF"/>
                <w:sz w:val="15"/>
                <w:szCs w:val="15"/>
                <w:lang w:val="es-EC" w:eastAsia="es-EC" w:bidi="ar-SA"/>
              </w:rPr>
            </w:pPr>
          </w:p>
        </w:tc>
        <w:tc>
          <w:tcPr>
            <w:tcW w:w="160" w:type="dxa"/>
            <w:tcBorders>
              <w:top w:val="nil"/>
              <w:left w:val="nil"/>
              <w:bottom w:val="nil"/>
              <w:right w:val="nil"/>
            </w:tcBorders>
            <w:shd w:val="clear" w:color="auto" w:fill="auto"/>
            <w:noWrap/>
            <w:vAlign w:val="bottom"/>
            <w:hideMark/>
          </w:tcPr>
          <w:p w:rsidR="006E1D56" w:rsidRPr="00A4639B" w:rsidRDefault="006E1D56" w:rsidP="00C91F30">
            <w:pPr>
              <w:widowControl/>
              <w:autoSpaceDE/>
              <w:autoSpaceDN/>
              <w:spacing w:after="0"/>
              <w:ind w:left="142"/>
              <w:jc w:val="center"/>
              <w:rPr>
                <w:rFonts w:eastAsia="Times New Roman" w:cs="Calibri"/>
                <w:b/>
                <w:bCs/>
                <w:color w:val="FFFFFF"/>
                <w:sz w:val="15"/>
                <w:szCs w:val="15"/>
                <w:lang w:val="es-EC" w:eastAsia="es-EC" w:bidi="ar-SA"/>
              </w:rPr>
            </w:pPr>
          </w:p>
        </w:tc>
      </w:tr>
      <w:tr w:rsidR="006E1D56" w:rsidRPr="00A4639B" w:rsidTr="006E1D56">
        <w:trPr>
          <w:trHeight w:val="57"/>
        </w:trPr>
        <w:tc>
          <w:tcPr>
            <w:tcW w:w="1276" w:type="dxa"/>
            <w:vMerge w:val="restart"/>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r w:rsidRPr="00A4639B">
              <w:rPr>
                <w:rFonts w:eastAsia="Times New Roman" w:cs="Calibri"/>
                <w:b/>
                <w:bCs/>
                <w:sz w:val="16"/>
                <w:szCs w:val="16"/>
                <w:lang w:val="es-EC" w:eastAsia="es-EC" w:bidi="ar-SA"/>
              </w:rPr>
              <w:t>Tamaño</w:t>
            </w: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left"/>
              <w:rPr>
                <w:rFonts w:eastAsia="Times New Roman" w:cs="Calibri"/>
                <w:sz w:val="16"/>
                <w:szCs w:val="16"/>
                <w:lang w:val="es-EC" w:eastAsia="es-EC" w:bidi="ar-SA"/>
              </w:rPr>
            </w:pPr>
            <w:r w:rsidRPr="00A4639B">
              <w:rPr>
                <w:rFonts w:eastAsia="Times New Roman" w:cs="Calibri"/>
                <w:sz w:val="16"/>
                <w:szCs w:val="16"/>
                <w:lang w:val="es-EC" w:eastAsia="es-EC" w:bidi="ar-SA"/>
              </w:rPr>
              <w:t>Mediana Empresa A</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7.281</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46,0%</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nil"/>
              <w:right w:val="nil"/>
            </w:tcBorders>
            <w:shd w:val="clear" w:color="auto" w:fill="auto"/>
            <w:noWrap/>
            <w:vAlign w:val="center"/>
            <w:hideMark/>
          </w:tcPr>
          <w:p w:rsidR="006E1D56" w:rsidRPr="00A4639B" w:rsidRDefault="006E1D56" w:rsidP="00C91F30">
            <w:pPr>
              <w:widowControl/>
              <w:autoSpaceDE/>
              <w:autoSpaceDN/>
              <w:spacing w:after="0"/>
              <w:ind w:left="142"/>
              <w:jc w:val="left"/>
              <w:rPr>
                <w:rFonts w:eastAsia="Times New Roman" w:cs="Calibri"/>
                <w:sz w:val="16"/>
                <w:szCs w:val="16"/>
                <w:lang w:val="es-EC" w:eastAsia="es-EC" w:bidi="ar-SA"/>
              </w:rPr>
            </w:pPr>
            <w:r w:rsidRPr="00A4639B">
              <w:rPr>
                <w:rFonts w:eastAsia="Times New Roman" w:cs="Calibri"/>
                <w:sz w:val="16"/>
                <w:szCs w:val="16"/>
                <w:lang w:val="es-EC" w:eastAsia="es-EC" w:bidi="ar-SA"/>
              </w:rPr>
              <w:t>Mediana Empresa B</w:t>
            </w:r>
          </w:p>
        </w:tc>
        <w:tc>
          <w:tcPr>
            <w:tcW w:w="1131"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5.044</w:t>
            </w:r>
          </w:p>
        </w:tc>
        <w:tc>
          <w:tcPr>
            <w:tcW w:w="1145" w:type="dxa"/>
            <w:tcBorders>
              <w:top w:val="nil"/>
              <w:left w:val="nil"/>
              <w:bottom w:val="nil"/>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31,8%</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vMerge/>
            <w:tcBorders>
              <w:top w:val="nil"/>
              <w:left w:val="nil"/>
              <w:bottom w:val="nil"/>
              <w:right w:val="nil"/>
            </w:tcBorders>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p>
        </w:tc>
        <w:tc>
          <w:tcPr>
            <w:tcW w:w="1268" w:type="dxa"/>
            <w:tcBorders>
              <w:top w:val="nil"/>
              <w:left w:val="nil"/>
              <w:bottom w:val="single" w:sz="8" w:space="0" w:color="20275D"/>
              <w:right w:val="nil"/>
            </w:tcBorders>
            <w:shd w:val="clear" w:color="auto" w:fill="auto"/>
            <w:noWrap/>
            <w:vAlign w:val="center"/>
            <w:hideMark/>
          </w:tcPr>
          <w:p w:rsidR="006E1D56" w:rsidRPr="00A4639B" w:rsidRDefault="006E1D56" w:rsidP="00C91F30">
            <w:pPr>
              <w:widowControl/>
              <w:autoSpaceDE/>
              <w:autoSpaceDN/>
              <w:spacing w:after="0"/>
              <w:ind w:left="142"/>
              <w:jc w:val="left"/>
              <w:rPr>
                <w:rFonts w:eastAsia="Times New Roman" w:cs="Calibri"/>
                <w:sz w:val="16"/>
                <w:szCs w:val="16"/>
                <w:lang w:val="es-EC" w:eastAsia="es-EC" w:bidi="ar-SA"/>
              </w:rPr>
            </w:pPr>
            <w:r w:rsidRPr="00A4639B">
              <w:rPr>
                <w:rFonts w:eastAsia="Times New Roman" w:cs="Calibri"/>
                <w:sz w:val="16"/>
                <w:szCs w:val="16"/>
                <w:lang w:val="es-EC" w:eastAsia="es-EC" w:bidi="ar-SA"/>
              </w:rPr>
              <w:t>Grande</w:t>
            </w:r>
          </w:p>
        </w:tc>
        <w:tc>
          <w:tcPr>
            <w:tcW w:w="1131"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3.519</w:t>
            </w:r>
          </w:p>
        </w:tc>
        <w:tc>
          <w:tcPr>
            <w:tcW w:w="1145"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sz w:val="16"/>
                <w:szCs w:val="16"/>
                <w:lang w:val="es-EC" w:eastAsia="es-EC" w:bidi="ar-SA"/>
              </w:rPr>
            </w:pPr>
            <w:r w:rsidRPr="00A4639B">
              <w:rPr>
                <w:rFonts w:eastAsia="Times New Roman" w:cs="Calibri"/>
                <w:sz w:val="16"/>
                <w:szCs w:val="16"/>
                <w:lang w:val="es-EC" w:eastAsia="es-EC" w:bidi="ar-SA"/>
              </w:rPr>
              <w:t>22,2%</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r w:rsidR="006E1D56" w:rsidRPr="00A4639B" w:rsidTr="006E1D56">
        <w:trPr>
          <w:trHeight w:val="57"/>
        </w:trPr>
        <w:tc>
          <w:tcPr>
            <w:tcW w:w="1276"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r w:rsidRPr="00A4639B">
              <w:rPr>
                <w:rFonts w:eastAsia="Times New Roman" w:cs="Calibri"/>
                <w:b/>
                <w:bCs/>
                <w:sz w:val="16"/>
                <w:szCs w:val="16"/>
                <w:lang w:val="es-EC" w:eastAsia="es-EC" w:bidi="ar-SA"/>
              </w:rPr>
              <w:t>Total</w:t>
            </w:r>
          </w:p>
        </w:tc>
        <w:tc>
          <w:tcPr>
            <w:tcW w:w="1268"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left"/>
              <w:rPr>
                <w:rFonts w:eastAsia="Times New Roman" w:cs="Calibri"/>
                <w:b/>
                <w:bCs/>
                <w:sz w:val="16"/>
                <w:szCs w:val="16"/>
                <w:lang w:val="es-EC" w:eastAsia="es-EC" w:bidi="ar-SA"/>
              </w:rPr>
            </w:pPr>
            <w:r w:rsidRPr="00A4639B">
              <w:rPr>
                <w:rFonts w:eastAsia="Times New Roman" w:cs="Calibri"/>
                <w:b/>
                <w:bCs/>
                <w:sz w:val="16"/>
                <w:szCs w:val="16"/>
                <w:lang w:val="es-EC" w:eastAsia="es-EC" w:bidi="ar-SA"/>
              </w:rPr>
              <w:t> </w:t>
            </w:r>
          </w:p>
        </w:tc>
        <w:tc>
          <w:tcPr>
            <w:tcW w:w="1131"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r w:rsidRPr="00A4639B">
              <w:rPr>
                <w:rFonts w:eastAsia="Times New Roman" w:cs="Calibri"/>
                <w:b/>
                <w:bCs/>
                <w:sz w:val="16"/>
                <w:szCs w:val="16"/>
                <w:lang w:val="es-EC" w:eastAsia="es-EC" w:bidi="ar-SA"/>
              </w:rPr>
              <w:t>15.844</w:t>
            </w:r>
          </w:p>
        </w:tc>
        <w:tc>
          <w:tcPr>
            <w:tcW w:w="1145" w:type="dxa"/>
            <w:tcBorders>
              <w:top w:val="nil"/>
              <w:left w:val="nil"/>
              <w:bottom w:val="single" w:sz="8" w:space="0" w:color="20275D"/>
              <w:right w:val="nil"/>
            </w:tcBorders>
            <w:shd w:val="clear" w:color="auto" w:fill="auto"/>
            <w:vAlign w:val="center"/>
            <w:hideMark/>
          </w:tcPr>
          <w:p w:rsidR="006E1D56" w:rsidRPr="00A4639B" w:rsidRDefault="006E1D56" w:rsidP="00C91F30">
            <w:pPr>
              <w:widowControl/>
              <w:autoSpaceDE/>
              <w:autoSpaceDN/>
              <w:spacing w:after="0"/>
              <w:ind w:left="142"/>
              <w:jc w:val="center"/>
              <w:rPr>
                <w:rFonts w:eastAsia="Times New Roman" w:cs="Calibri"/>
                <w:b/>
                <w:bCs/>
                <w:sz w:val="16"/>
                <w:szCs w:val="16"/>
                <w:lang w:val="es-EC" w:eastAsia="es-EC" w:bidi="ar-SA"/>
              </w:rPr>
            </w:pPr>
            <w:r w:rsidRPr="00A4639B">
              <w:rPr>
                <w:rFonts w:eastAsia="Times New Roman" w:cs="Calibri"/>
                <w:b/>
                <w:bCs/>
                <w:sz w:val="16"/>
                <w:szCs w:val="16"/>
                <w:lang w:val="es-EC" w:eastAsia="es-EC" w:bidi="ar-SA"/>
              </w:rPr>
              <w:t>100,0%</w:t>
            </w:r>
          </w:p>
        </w:tc>
        <w:tc>
          <w:tcPr>
            <w:tcW w:w="160" w:type="dxa"/>
            <w:vAlign w:val="center"/>
            <w:hideMark/>
          </w:tcPr>
          <w:p w:rsidR="006E1D56" w:rsidRPr="00A4639B" w:rsidRDefault="006E1D56" w:rsidP="00C91F30">
            <w:pPr>
              <w:widowControl/>
              <w:autoSpaceDE/>
              <w:autoSpaceDN/>
              <w:spacing w:after="0"/>
              <w:ind w:left="142"/>
              <w:jc w:val="left"/>
              <w:rPr>
                <w:rFonts w:ascii="Times New Roman" w:eastAsia="Times New Roman" w:hAnsi="Times New Roman" w:cs="Times New Roman"/>
                <w:color w:val="auto"/>
                <w:szCs w:val="20"/>
                <w:lang w:val="es-EC" w:eastAsia="es-EC" w:bidi="ar-SA"/>
              </w:rPr>
            </w:pPr>
          </w:p>
        </w:tc>
      </w:tr>
    </w:tbl>
    <w:p w:rsidR="003262C1" w:rsidRPr="006E1D56" w:rsidRDefault="006E1D56" w:rsidP="00C91F30">
      <w:pPr>
        <w:pStyle w:val="Descripcin"/>
        <w:ind w:left="142"/>
        <w:rPr>
          <w:sz w:val="16"/>
          <w:szCs w:val="16"/>
        </w:rPr>
      </w:pPr>
      <w:bookmarkStart w:id="9" w:name="_Toc158321510"/>
      <w:r w:rsidRPr="006E1D56">
        <w:rPr>
          <w:b/>
          <w:sz w:val="16"/>
          <w:szCs w:val="16"/>
        </w:rPr>
        <w:t xml:space="preserve">Tabla </w:t>
      </w:r>
      <w:r w:rsidRPr="006E1D56">
        <w:rPr>
          <w:b/>
          <w:sz w:val="16"/>
          <w:szCs w:val="16"/>
        </w:rPr>
        <w:fldChar w:fldCharType="begin"/>
      </w:r>
      <w:r w:rsidRPr="006E1D56">
        <w:rPr>
          <w:b/>
          <w:sz w:val="16"/>
          <w:szCs w:val="16"/>
        </w:rPr>
        <w:instrText xml:space="preserve"> SEQ Tabla \* ARABIC </w:instrText>
      </w:r>
      <w:r w:rsidRPr="006E1D56">
        <w:rPr>
          <w:b/>
          <w:sz w:val="16"/>
          <w:szCs w:val="16"/>
        </w:rPr>
        <w:fldChar w:fldCharType="separate"/>
      </w:r>
      <w:r>
        <w:rPr>
          <w:b/>
          <w:noProof/>
          <w:sz w:val="16"/>
          <w:szCs w:val="16"/>
        </w:rPr>
        <w:t>2</w:t>
      </w:r>
      <w:r w:rsidRPr="006E1D56">
        <w:rPr>
          <w:b/>
          <w:sz w:val="16"/>
          <w:szCs w:val="16"/>
        </w:rPr>
        <w:fldChar w:fldCharType="end"/>
      </w:r>
      <w:r w:rsidRPr="006E1D56">
        <w:rPr>
          <w:b/>
          <w:sz w:val="16"/>
          <w:szCs w:val="16"/>
        </w:rPr>
        <w:t>.</w:t>
      </w:r>
      <w:r w:rsidRPr="006E1D56">
        <w:rPr>
          <w:sz w:val="16"/>
          <w:szCs w:val="16"/>
        </w:rPr>
        <w:t xml:space="preserve"> Número de empresas en el país, según sector económico y tamaño de empresa.</w:t>
      </w:r>
      <w:bookmarkEnd w:id="9"/>
      <w:r w:rsidR="00376425" w:rsidRPr="006E1D56">
        <w:rPr>
          <w:sz w:val="16"/>
          <w:szCs w:val="16"/>
          <w:lang w:val="es-ES_tradnl" w:eastAsia="en-US" w:bidi="ar-SA"/>
        </w:rPr>
        <w:fldChar w:fldCharType="begin"/>
      </w:r>
      <w:r w:rsidR="00376425" w:rsidRPr="006E1D56">
        <w:rPr>
          <w:sz w:val="16"/>
          <w:szCs w:val="16"/>
          <w:lang w:val="es-ES_tradnl" w:eastAsia="en-US" w:bidi="ar-SA"/>
        </w:rPr>
        <w:instrText xml:space="preserve"> LINK </w:instrText>
      </w:r>
      <w:r w:rsidR="00E160EA" w:rsidRPr="006E1D56">
        <w:rPr>
          <w:sz w:val="16"/>
          <w:szCs w:val="16"/>
          <w:lang w:val="es-ES_tradnl" w:eastAsia="en-US" w:bidi="ar-SA"/>
        </w:rPr>
        <w:instrText xml:space="preserve">Excel.Sheet.12 "E:\\ENESEM 2022\\PRODUCTOS MINIMOS\\graficos_actualizado.xlsx" "tabla1 boletin!F1C1:F26C4" </w:instrText>
      </w:r>
      <w:r w:rsidR="00376425" w:rsidRPr="006E1D56">
        <w:rPr>
          <w:sz w:val="16"/>
          <w:szCs w:val="16"/>
          <w:lang w:val="es-ES_tradnl" w:eastAsia="en-US" w:bidi="ar-SA"/>
        </w:rPr>
        <w:instrText xml:space="preserve">\a \f 4 \h </w:instrText>
      </w:r>
      <w:r w:rsidR="002B483D" w:rsidRPr="006E1D56">
        <w:rPr>
          <w:sz w:val="16"/>
          <w:szCs w:val="16"/>
          <w:lang w:val="es-ES_tradnl" w:eastAsia="en-US" w:bidi="ar-SA"/>
        </w:rPr>
        <w:instrText xml:space="preserve"> \* MERGEFORMAT </w:instrText>
      </w:r>
      <w:r w:rsidR="00376425" w:rsidRPr="006E1D56">
        <w:rPr>
          <w:sz w:val="16"/>
          <w:szCs w:val="16"/>
          <w:lang w:val="es-ES_tradnl" w:eastAsia="en-US" w:bidi="ar-SA"/>
        </w:rPr>
        <w:fldChar w:fldCharType="separate"/>
      </w:r>
    </w:p>
    <w:p w:rsidR="00A4639B" w:rsidRPr="00796E10" w:rsidRDefault="00376425" w:rsidP="00C91F30">
      <w:pPr>
        <w:pStyle w:val="Sinespaciado"/>
        <w:ind w:left="142"/>
        <w:rPr>
          <w:b/>
        </w:rPr>
      </w:pPr>
      <w:r w:rsidRPr="006E1D56">
        <w:rPr>
          <w:rFonts w:asciiTheme="minorHAnsi" w:eastAsiaTheme="minorHAnsi" w:hAnsiTheme="minorHAnsi" w:cstheme="minorBidi"/>
          <w:color w:val="auto"/>
          <w:szCs w:val="16"/>
          <w:lang w:val="es-ES_tradnl" w:eastAsia="en-US" w:bidi="ar-SA"/>
        </w:rPr>
        <w:fldChar w:fldCharType="end"/>
      </w:r>
    </w:p>
    <w:p w:rsidR="003262C1" w:rsidRPr="00796E10" w:rsidRDefault="00376425" w:rsidP="00C91F30">
      <w:pPr>
        <w:pStyle w:val="Sinespaciado"/>
        <w:ind w:left="142"/>
        <w:rPr>
          <w:b/>
        </w:rPr>
      </w:pPr>
      <w:r w:rsidRPr="00796E10">
        <w:rPr>
          <w:b/>
        </w:rPr>
        <w:t xml:space="preserve">Fuente: </w:t>
      </w:r>
      <w:r w:rsidRPr="00F91A27">
        <w:rPr>
          <w:bCs/>
        </w:rPr>
        <w:t>Encuesta Estructural Empresarial 2022.</w:t>
      </w:r>
    </w:p>
    <w:p w:rsidR="003262C1" w:rsidRPr="00967C48" w:rsidRDefault="00376425" w:rsidP="00967C48">
      <w:pPr>
        <w:pStyle w:val="Sinespaciado"/>
        <w:ind w:left="142"/>
        <w:rPr>
          <w:bCs/>
        </w:rPr>
      </w:pPr>
      <w:r w:rsidRPr="00796E10">
        <w:rPr>
          <w:b/>
        </w:rPr>
        <w:t>Elaborado por:</w:t>
      </w:r>
      <w:r w:rsidRPr="00796E10">
        <w:rPr>
          <w:bCs/>
        </w:rPr>
        <w:t xml:space="preserve"> Gestión de Estadísticas Estructurales</w:t>
      </w:r>
      <w:r w:rsidRPr="006E3A4B">
        <w:rPr>
          <w:bCs/>
          <w:color w:val="AEAECB"/>
        </w:rPr>
        <w:t>.</w:t>
      </w:r>
    </w:p>
    <w:p w:rsidR="003262C1" w:rsidRPr="00796E10" w:rsidRDefault="00376425" w:rsidP="00C91F30">
      <w:pPr>
        <w:pStyle w:val="Ttulo2"/>
        <w:ind w:left="426" w:hanging="284"/>
      </w:pPr>
      <w:bookmarkStart w:id="10" w:name="_Toc158321466"/>
      <w:r w:rsidRPr="00796E10">
        <w:t>Personal ocupado empresarial</w:t>
      </w:r>
      <w:bookmarkEnd w:id="10"/>
    </w:p>
    <w:p w:rsidR="003262C1" w:rsidRPr="00796E10" w:rsidRDefault="00376425" w:rsidP="00C91F30">
      <w:pPr>
        <w:ind w:left="142"/>
      </w:pPr>
      <w:r w:rsidRPr="00796E10">
        <w:t xml:space="preserve">Las empresas que forman parte de la </w:t>
      </w:r>
      <w:r w:rsidR="00147A40" w:rsidRPr="00796E10">
        <w:t>investigación</w:t>
      </w:r>
      <w:r w:rsidRPr="00796E10">
        <w:t xml:space="preserve"> emplean a un total de </w:t>
      </w:r>
      <w:r>
        <w:t xml:space="preserve">1.080 </w:t>
      </w:r>
      <w:r w:rsidRPr="00796E10">
        <w:t xml:space="preserve">mil personas, un </w:t>
      </w:r>
      <w:r>
        <w:t>13</w:t>
      </w:r>
      <w:r w:rsidR="005D15B8">
        <w:t>,</w:t>
      </w:r>
      <w:r>
        <w:t>3</w:t>
      </w:r>
      <w:r w:rsidRPr="00796E10">
        <w:t xml:space="preserve">% </w:t>
      </w:r>
      <w:r>
        <w:t>más</w:t>
      </w:r>
      <w:r w:rsidRPr="00796E10">
        <w:t xml:space="preserve"> que el año </w:t>
      </w:r>
      <w:r>
        <w:t>2021</w:t>
      </w:r>
      <w:r w:rsidR="000B6300">
        <w:t xml:space="preserve"> (</w:t>
      </w:r>
      <w:r w:rsidR="000B6300" w:rsidRPr="000B6300">
        <w:t>953</w:t>
      </w:r>
      <w:r w:rsidR="000B6300">
        <w:t xml:space="preserve"> mil).</w:t>
      </w:r>
    </w:p>
    <w:p w:rsidR="002F6469" w:rsidRDefault="00376425" w:rsidP="00C91F30">
      <w:pPr>
        <w:ind w:left="142"/>
      </w:pPr>
      <w:r w:rsidRPr="00796E10">
        <w:t xml:space="preserve">Las actividades económicas con mayor ocupación, según sección CIIU son: </w:t>
      </w:r>
      <w:r>
        <w:t>G</w:t>
      </w:r>
      <w:r w:rsidRPr="00796E10">
        <w:t xml:space="preserve"> “</w:t>
      </w:r>
      <w:r w:rsidR="000B6300" w:rsidRPr="000B6300">
        <w:t>Comercio al por mayor y menor</w:t>
      </w:r>
      <w:r w:rsidRPr="00796E10">
        <w:t xml:space="preserve">” que emplea más de </w:t>
      </w:r>
      <w:r>
        <w:t>286</w:t>
      </w:r>
      <w:r w:rsidRPr="00796E10">
        <w:t xml:space="preserve"> mil personas, esto es, el </w:t>
      </w:r>
      <w:r>
        <w:t>26,5</w:t>
      </w:r>
      <w:r w:rsidRPr="00796E10">
        <w:t xml:space="preserve">% del total del personal ocupado; </w:t>
      </w:r>
      <w:r w:rsidRPr="00796E10">
        <w:lastRenderedPageBreak/>
        <w:t xml:space="preserve">seguido de la </w:t>
      </w:r>
      <w:r>
        <w:t>C</w:t>
      </w:r>
      <w:r w:rsidRPr="00796E10">
        <w:t xml:space="preserve"> “</w:t>
      </w:r>
      <w:r w:rsidR="00A27812" w:rsidRPr="00A27812">
        <w:t>Industrias manufactureras</w:t>
      </w:r>
      <w:r w:rsidRPr="00796E10">
        <w:t xml:space="preserve">” con un </w:t>
      </w:r>
      <w:r>
        <w:t>24,8</w:t>
      </w:r>
      <w:r w:rsidRPr="00796E10">
        <w:t xml:space="preserve">% (ver </w:t>
      </w:r>
      <w:r w:rsidR="006D5CD8">
        <w:t>Ilustración</w:t>
      </w:r>
      <w:r w:rsidRPr="00796E10">
        <w:t xml:space="preserve"> 1). Las actividades de servicios en conjunto agrupan al </w:t>
      </w:r>
      <w:r>
        <w:t>41,</w:t>
      </w:r>
      <w:r w:rsidR="00B07142">
        <w:t>4</w:t>
      </w:r>
      <w:r w:rsidRPr="00796E10">
        <w:t xml:space="preserve">% del total del personal ocupado. El </w:t>
      </w:r>
      <w:r>
        <w:t>menor incremento</w:t>
      </w:r>
      <w:r w:rsidRPr="00796E10">
        <w:t xml:space="preserve"> de personal ocupado se registró en la sección </w:t>
      </w:r>
      <w:r>
        <w:t>D</w:t>
      </w:r>
      <w:r w:rsidRPr="00796E10">
        <w:t xml:space="preserve"> “</w:t>
      </w:r>
      <w:r w:rsidR="00A27812" w:rsidRPr="00A27812">
        <w:t>Electricidad</w:t>
      </w:r>
      <w:r w:rsidRPr="00796E10">
        <w:t xml:space="preserve">”, con un </w:t>
      </w:r>
      <w:r>
        <w:t>0</w:t>
      </w:r>
      <w:r w:rsidR="005A2B44">
        <w:t>,</w:t>
      </w:r>
      <w:r>
        <w:t>2</w:t>
      </w:r>
      <w:r w:rsidRPr="00796E10">
        <w:t xml:space="preserve">%; mientras que la sección </w:t>
      </w:r>
      <w:r>
        <w:t xml:space="preserve">R </w:t>
      </w:r>
      <w:r w:rsidRPr="00796E10">
        <w:t>“</w:t>
      </w:r>
      <w:r w:rsidR="00A27812" w:rsidRPr="00A27812">
        <w:t>Recreación</w:t>
      </w:r>
      <w:r w:rsidRPr="00796E10">
        <w:t xml:space="preserve">”, tuvo un crecimiento del </w:t>
      </w:r>
      <w:r>
        <w:t>75</w:t>
      </w:r>
      <w:r w:rsidR="005A2B44">
        <w:t>,</w:t>
      </w:r>
      <w:r>
        <w:t>1</w:t>
      </w:r>
      <w:r w:rsidRPr="00796E10">
        <w:t xml:space="preserve">% con respecto al </w:t>
      </w:r>
      <w:r>
        <w:t>2021</w:t>
      </w:r>
      <w:r w:rsidRPr="00796E10">
        <w:t xml:space="preserve">. </w:t>
      </w:r>
    </w:p>
    <w:p w:rsidR="006E1D56" w:rsidRPr="006E1D56" w:rsidRDefault="00DF43B3" w:rsidP="00C91F30">
      <w:pPr>
        <w:pStyle w:val="Descripcin"/>
        <w:ind w:left="142"/>
        <w:rPr>
          <w:b/>
          <w:color w:val="AEAECB"/>
          <w:sz w:val="16"/>
          <w:szCs w:val="16"/>
        </w:rPr>
      </w:pPr>
      <w:bookmarkStart w:id="11" w:name="_Toc158321500"/>
      <w:r>
        <w:rPr>
          <w:noProof/>
          <w:lang w:val="es-EC" w:eastAsia="es-EC" w:bidi="ar-SA"/>
        </w:rPr>
        <w:drawing>
          <wp:anchor distT="0" distB="0" distL="114300" distR="114300" simplePos="0" relativeHeight="251697152" behindDoc="0" locked="0" layoutInCell="1" allowOverlap="1" wp14:anchorId="09A9D23B" wp14:editId="4C032762">
            <wp:simplePos x="0" y="0"/>
            <wp:positionH relativeFrom="column">
              <wp:posOffset>30480</wp:posOffset>
            </wp:positionH>
            <wp:positionV relativeFrom="paragraph">
              <wp:posOffset>266700</wp:posOffset>
            </wp:positionV>
            <wp:extent cx="2998470" cy="2085975"/>
            <wp:effectExtent l="0" t="0" r="0" b="0"/>
            <wp:wrapSquare wrapText="bothSides"/>
            <wp:docPr id="3" name="Gráfico 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E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V relativeFrom="margin">
              <wp14:pctHeight>0</wp14:pctHeight>
            </wp14:sizeRelV>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1</w:t>
      </w:r>
      <w:r w:rsidR="006E1D56" w:rsidRPr="006E1D56">
        <w:rPr>
          <w:b/>
          <w:sz w:val="16"/>
          <w:szCs w:val="16"/>
        </w:rPr>
        <w:fldChar w:fldCharType="end"/>
      </w:r>
      <w:r w:rsidR="006E1D56" w:rsidRPr="006E1D56">
        <w:rPr>
          <w:b/>
          <w:sz w:val="16"/>
          <w:szCs w:val="16"/>
        </w:rPr>
        <w:t>.</w:t>
      </w:r>
      <w:r w:rsidR="006E1D56" w:rsidRPr="006E1D56">
        <w:rPr>
          <w:sz w:val="16"/>
          <w:szCs w:val="16"/>
        </w:rPr>
        <w:t xml:space="preserve"> Personal ocupado empresarial, según actividades económicas </w:t>
      </w:r>
      <w:r w:rsidR="006E1D56" w:rsidRPr="006E1D56">
        <w:rPr>
          <w:sz w:val="14"/>
          <w:szCs w:val="14"/>
        </w:rPr>
        <w:t>(secciones (CIIU Rev. 4)).</w:t>
      </w:r>
      <w:bookmarkStart w:id="12" w:name="_GoBack"/>
      <w:bookmarkEnd w:id="11"/>
      <w:bookmarkEnd w:id="12"/>
    </w:p>
    <w:p w:rsidR="003262C1" w:rsidRPr="00796E10" w:rsidRDefault="00376425" w:rsidP="00C91F30">
      <w:pPr>
        <w:spacing w:after="0"/>
        <w:ind w:left="142"/>
        <w:rPr>
          <w:b/>
          <w:sz w:val="16"/>
          <w:szCs w:val="16"/>
        </w:rPr>
      </w:pPr>
      <w:r w:rsidRPr="00796E10">
        <w:rPr>
          <w:b/>
          <w:sz w:val="16"/>
          <w:szCs w:val="16"/>
        </w:rPr>
        <w:t xml:space="preserve">Fuente: </w:t>
      </w:r>
      <w:r w:rsidRPr="00796E10">
        <w:rPr>
          <w:bCs/>
          <w:sz w:val="16"/>
          <w:szCs w:val="16"/>
        </w:rPr>
        <w:t xml:space="preserve">Encuesta Estructural Empresarial </w:t>
      </w:r>
      <w:r>
        <w:rPr>
          <w:bCs/>
          <w:sz w:val="16"/>
          <w:szCs w:val="16"/>
        </w:rPr>
        <w:t>2022</w:t>
      </w:r>
      <w:r w:rsidRPr="00796E10">
        <w:rPr>
          <w:bCs/>
          <w:sz w:val="16"/>
          <w:szCs w:val="16"/>
        </w:rPr>
        <w:t>.</w:t>
      </w:r>
      <w:r w:rsidRPr="00796E10">
        <w:rPr>
          <w:b/>
          <w:sz w:val="16"/>
          <w:szCs w:val="16"/>
        </w:rPr>
        <w:t xml:space="preserve"> </w:t>
      </w:r>
    </w:p>
    <w:p w:rsidR="003262C1" w:rsidRPr="00796E10" w:rsidRDefault="00376425" w:rsidP="00C91F30">
      <w:pPr>
        <w:pStyle w:val="Sinespaciado"/>
        <w:ind w:left="142"/>
        <w:rPr>
          <w:szCs w:val="16"/>
        </w:rPr>
      </w:pPr>
      <w:r w:rsidRPr="00796E10">
        <w:rPr>
          <w:b/>
          <w:szCs w:val="16"/>
        </w:rPr>
        <w:t xml:space="preserve">Elaborado por: </w:t>
      </w:r>
      <w:r w:rsidRPr="00796E10">
        <w:rPr>
          <w:bCs/>
          <w:szCs w:val="16"/>
        </w:rPr>
        <w:t>Gestión de Estadísticas Estructurales</w:t>
      </w:r>
      <w:r w:rsidRPr="00796E10">
        <w:rPr>
          <w:b/>
          <w:szCs w:val="16"/>
        </w:rPr>
        <w:t>.</w:t>
      </w:r>
    </w:p>
    <w:p w:rsidR="003262C1" w:rsidRPr="00796E10" w:rsidRDefault="003262C1" w:rsidP="00C91F30">
      <w:pPr>
        <w:pStyle w:val="Sinespaciado"/>
        <w:ind w:left="142"/>
        <w:rPr>
          <w:b/>
        </w:rPr>
      </w:pPr>
    </w:p>
    <w:p w:rsidR="003262C1" w:rsidRDefault="00376425" w:rsidP="00C91F30">
      <w:pPr>
        <w:ind w:left="142"/>
      </w:pPr>
      <w:r w:rsidRPr="00796E10">
        <w:t xml:space="preserve">De manera general, los </w:t>
      </w:r>
      <w:r>
        <w:t>hombres</w:t>
      </w:r>
      <w:r w:rsidRPr="00BD444A">
        <w:t xml:space="preserve"> son empleados en m</w:t>
      </w:r>
      <w:r w:rsidRPr="001C578A">
        <w:t xml:space="preserve">ayor medida por las empresas, con un </w:t>
      </w:r>
      <w:r>
        <w:t>66</w:t>
      </w:r>
      <w:r w:rsidR="0085234E">
        <w:t>,</w:t>
      </w:r>
      <w:r>
        <w:t>5</w:t>
      </w:r>
      <w:r w:rsidRPr="001C578A">
        <w:t>% del total de ocupados,</w:t>
      </w:r>
      <w:r w:rsidRPr="00BD444A">
        <w:t xml:space="preserve"> sin</w:t>
      </w:r>
      <w:r w:rsidRPr="00796E10">
        <w:t xml:space="preserve"> embargo, en ocupaciones de tipo </w:t>
      </w:r>
      <w:r>
        <w:t>administrativo</w:t>
      </w:r>
      <w:r w:rsidRPr="00796E10">
        <w:t xml:space="preserve"> se muestra una mayor participación de las mujeres, tal como se muestra en la </w:t>
      </w:r>
      <w:r w:rsidRPr="00796E10">
        <w:fldChar w:fldCharType="begin"/>
      </w:r>
      <w:r w:rsidRPr="00796E10">
        <w:instrText xml:space="preserve"> REF _Ref5022570 \h  \* MERGEFORMAT </w:instrText>
      </w:r>
      <w:r w:rsidRPr="00796E10">
        <w:fldChar w:fldCharType="separate"/>
      </w:r>
      <w:r w:rsidR="006D5CD8">
        <w:t>Ilustración</w:t>
      </w:r>
      <w:r w:rsidRPr="00796E10">
        <w:t xml:space="preserve"> </w:t>
      </w:r>
      <w:r w:rsidRPr="00796E10">
        <w:rPr>
          <w:noProof/>
        </w:rPr>
        <w:t>2</w:t>
      </w:r>
      <w:r w:rsidRPr="00796E10">
        <w:fldChar w:fldCharType="end"/>
      </w:r>
      <w:r w:rsidRPr="00796E10">
        <w:t>.</w:t>
      </w:r>
    </w:p>
    <w:p w:rsidR="006E1D56" w:rsidRPr="006E1D56" w:rsidRDefault="006E1D56" w:rsidP="00C91F30">
      <w:pPr>
        <w:pStyle w:val="Descripcin"/>
        <w:ind w:left="142"/>
        <w:rPr>
          <w:sz w:val="16"/>
          <w:szCs w:val="16"/>
        </w:rPr>
      </w:pPr>
      <w:bookmarkStart w:id="13" w:name="_Toc158321501"/>
      <w:r w:rsidRPr="006E1D56">
        <w:rPr>
          <w:b/>
          <w:sz w:val="16"/>
          <w:szCs w:val="16"/>
        </w:rPr>
        <w:t xml:space="preserve">Ilustración </w:t>
      </w:r>
      <w:r w:rsidRPr="006E1D56">
        <w:rPr>
          <w:b/>
          <w:sz w:val="16"/>
          <w:szCs w:val="16"/>
        </w:rPr>
        <w:fldChar w:fldCharType="begin"/>
      </w:r>
      <w:r w:rsidRPr="006E1D56">
        <w:rPr>
          <w:b/>
          <w:sz w:val="16"/>
          <w:szCs w:val="16"/>
        </w:rPr>
        <w:instrText xml:space="preserve"> SEQ Ilustración \* ARABIC </w:instrText>
      </w:r>
      <w:r w:rsidRPr="006E1D56">
        <w:rPr>
          <w:b/>
          <w:sz w:val="16"/>
          <w:szCs w:val="16"/>
        </w:rPr>
        <w:fldChar w:fldCharType="separate"/>
      </w:r>
      <w:r>
        <w:rPr>
          <w:b/>
          <w:noProof/>
          <w:sz w:val="16"/>
          <w:szCs w:val="16"/>
        </w:rPr>
        <w:t>2</w:t>
      </w:r>
      <w:r w:rsidRPr="006E1D56">
        <w:rPr>
          <w:b/>
          <w:sz w:val="16"/>
          <w:szCs w:val="16"/>
        </w:rPr>
        <w:fldChar w:fldCharType="end"/>
      </w:r>
      <w:r w:rsidRPr="006E1D56">
        <w:rPr>
          <w:b/>
          <w:sz w:val="16"/>
          <w:szCs w:val="16"/>
        </w:rPr>
        <w:t>.</w:t>
      </w:r>
      <w:r w:rsidRPr="006E1D56">
        <w:rPr>
          <w:sz w:val="16"/>
          <w:szCs w:val="16"/>
        </w:rPr>
        <w:t xml:space="preserve"> Personal ocupado empresarial, según sexo y categoría de ocupación (miles de personas)</w:t>
      </w:r>
      <w:bookmarkEnd w:id="13"/>
    </w:p>
    <w:p w:rsidR="003262C1" w:rsidRPr="004E1124" w:rsidRDefault="0085234E" w:rsidP="00C91F30">
      <w:pPr>
        <w:ind w:left="142"/>
      </w:pPr>
      <w:r>
        <w:rPr>
          <w:noProof/>
          <w:lang w:val="es-EC" w:eastAsia="es-EC" w:bidi="ar-SA"/>
        </w:rPr>
        <mc:AlternateContent>
          <mc:Choice Requires="wps">
            <w:drawing>
              <wp:anchor distT="0" distB="0" distL="114300" distR="114300" simplePos="0" relativeHeight="251675648" behindDoc="0" locked="0" layoutInCell="1" allowOverlap="1" wp14:anchorId="4A5FEEFD" wp14:editId="609738FD">
                <wp:simplePos x="0" y="0"/>
                <wp:positionH relativeFrom="column">
                  <wp:posOffset>-36195</wp:posOffset>
                </wp:positionH>
                <wp:positionV relativeFrom="paragraph">
                  <wp:posOffset>45085</wp:posOffset>
                </wp:positionV>
                <wp:extent cx="2120265" cy="1790700"/>
                <wp:effectExtent l="0" t="0" r="0" b="0"/>
                <wp:wrapNone/>
                <wp:docPr id="23" name="Cuadro de texto 23"/>
                <wp:cNvGraphicFramePr/>
                <a:graphic xmlns:a="http://schemas.openxmlformats.org/drawingml/2006/main">
                  <a:graphicData uri="http://schemas.microsoft.com/office/word/2010/wordprocessingShape">
                    <wps:wsp>
                      <wps:cNvSpPr txBox="1"/>
                      <wps:spPr>
                        <a:xfrm>
                          <a:off x="0" y="0"/>
                          <a:ext cx="2120265" cy="1790700"/>
                        </a:xfrm>
                        <a:prstGeom prst="rect">
                          <a:avLst/>
                        </a:prstGeom>
                        <a:noFill/>
                        <a:ln w="6350">
                          <a:noFill/>
                        </a:ln>
                      </wps:spPr>
                      <wps:txbx>
                        <w:txbxContent>
                          <w:p w:rsidR="0040009E" w:rsidRDefault="0040009E" w:rsidP="0085234E">
                            <w:pPr>
                              <w:spacing w:after="0"/>
                              <w:jc w:val="left"/>
                              <w:rPr>
                                <w:sz w:val="12"/>
                                <w:szCs w:val="12"/>
                              </w:rPr>
                            </w:pPr>
                            <w:r w:rsidRPr="00054DA9">
                              <w:rPr>
                                <w:sz w:val="12"/>
                                <w:szCs w:val="12"/>
                              </w:rPr>
                              <w:t>Trabajadores agrarios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054DA9">
                              <w:rPr>
                                <w:sz w:val="12"/>
                                <w:szCs w:val="12"/>
                              </w:rPr>
                              <w:t>Directores y Gerentes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3D3141">
                              <w:rPr>
                                <w:sz w:val="12"/>
                                <w:szCs w:val="12"/>
                              </w:rPr>
                              <w:t>Profesionales, Científicos e Intelectuales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3D3141">
                              <w:rPr>
                                <w:sz w:val="12"/>
                                <w:szCs w:val="12"/>
                              </w:rPr>
                              <w:t>Artesanos, oficiales y obreros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412C01">
                              <w:rPr>
                                <w:sz w:val="12"/>
                                <w:szCs w:val="12"/>
                              </w:rPr>
                              <w:t>Técnicos y Profesionales de nivel medio</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412C01">
                              <w:rPr>
                                <w:sz w:val="12"/>
                                <w:szCs w:val="12"/>
                              </w:rPr>
                              <w:t>Administrativos y empleados de Oficina</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1046C4">
                              <w:rPr>
                                <w:sz w:val="12"/>
                                <w:szCs w:val="12"/>
                              </w:rPr>
                              <w:t>Operadores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1046C4">
                              <w:rPr>
                                <w:sz w:val="12"/>
                                <w:szCs w:val="12"/>
                              </w:rPr>
                              <w:t>No calificados, Ocupaciones elementales</w:t>
                            </w:r>
                          </w:p>
                          <w:p w:rsidR="0040009E" w:rsidRDefault="0040009E" w:rsidP="0085234E">
                            <w:pPr>
                              <w:spacing w:after="0"/>
                              <w:jc w:val="left"/>
                              <w:rPr>
                                <w:sz w:val="12"/>
                                <w:szCs w:val="12"/>
                              </w:rPr>
                            </w:pPr>
                          </w:p>
                          <w:p w:rsidR="0040009E" w:rsidRPr="00054DA9" w:rsidRDefault="0040009E" w:rsidP="0085234E">
                            <w:pPr>
                              <w:spacing w:after="0"/>
                              <w:jc w:val="left"/>
                              <w:rPr>
                                <w:sz w:val="12"/>
                                <w:szCs w:val="12"/>
                              </w:rPr>
                            </w:pPr>
                            <w:r w:rsidRPr="001046C4">
                              <w:rPr>
                                <w:sz w:val="12"/>
                                <w:szCs w:val="12"/>
                              </w:rPr>
                              <w:t>Trabajadores de los Servicios y Comercio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5FEEFD" id="Cuadro de texto 23" o:spid="_x0000_s1029" type="#_x0000_t202" style="position:absolute;left:0;text-align:left;margin-left:-2.85pt;margin-top:3.55pt;width:166.95pt;height:141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" filled="f" stroked="f" strokeweight=".5pt">
                <v:textbox>
                  <w:txbxContent>
                    <w:p w:rsidR="0040009E" w:rsidRDefault="0040009E" w:rsidP="0085234E">
                      <w:pPr>
                        <w:spacing w:after="0"/>
                        <w:jc w:val="left"/>
                        <w:rPr>
                          <w:sz w:val="12"/>
                          <w:szCs w:val="12"/>
                        </w:rPr>
                      </w:pPr>
                      <w:r w:rsidRPr="00054DA9">
                        <w:rPr>
                          <w:sz w:val="12"/>
                          <w:szCs w:val="12"/>
                        </w:rPr>
                        <w:t>Trabajadores agrarios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054DA9">
                        <w:rPr>
                          <w:sz w:val="12"/>
                          <w:szCs w:val="12"/>
                        </w:rPr>
                        <w:t>Directores y Gerentes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3D3141">
                        <w:rPr>
                          <w:sz w:val="12"/>
                          <w:szCs w:val="12"/>
                        </w:rPr>
                        <w:t>Profesionales, Científicos e Intelectuales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3D3141">
                        <w:rPr>
                          <w:sz w:val="12"/>
                          <w:szCs w:val="12"/>
                        </w:rPr>
                        <w:t>Artesanos, oficiales y obreros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412C01">
                        <w:rPr>
                          <w:sz w:val="12"/>
                          <w:szCs w:val="12"/>
                        </w:rPr>
                        <w:t>Técnicos y Profesionales de nivel medio</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412C01">
                        <w:rPr>
                          <w:sz w:val="12"/>
                          <w:szCs w:val="12"/>
                        </w:rPr>
                        <w:t>Administrativos y empleados de Oficina</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1046C4">
                        <w:rPr>
                          <w:sz w:val="12"/>
                          <w:szCs w:val="12"/>
                        </w:rPr>
                        <w:t>Operadores</w:t>
                      </w:r>
                    </w:p>
                    <w:p w:rsidR="0040009E" w:rsidRDefault="0040009E" w:rsidP="0085234E">
                      <w:pPr>
                        <w:spacing w:after="0"/>
                        <w:jc w:val="left"/>
                        <w:rPr>
                          <w:sz w:val="12"/>
                          <w:szCs w:val="12"/>
                        </w:rPr>
                      </w:pPr>
                    </w:p>
                    <w:p w:rsidR="0040009E" w:rsidRDefault="0040009E" w:rsidP="0085234E">
                      <w:pPr>
                        <w:spacing w:after="0"/>
                        <w:jc w:val="left"/>
                        <w:rPr>
                          <w:sz w:val="12"/>
                          <w:szCs w:val="12"/>
                        </w:rPr>
                      </w:pPr>
                      <w:r w:rsidRPr="001046C4">
                        <w:rPr>
                          <w:sz w:val="12"/>
                          <w:szCs w:val="12"/>
                        </w:rPr>
                        <w:t>No calificados, Ocupaciones elementales</w:t>
                      </w:r>
                    </w:p>
                    <w:p w:rsidR="0040009E" w:rsidRDefault="0040009E" w:rsidP="0085234E">
                      <w:pPr>
                        <w:spacing w:after="0"/>
                        <w:jc w:val="left"/>
                        <w:rPr>
                          <w:sz w:val="12"/>
                          <w:szCs w:val="12"/>
                        </w:rPr>
                      </w:pPr>
                    </w:p>
                    <w:p w:rsidR="0040009E" w:rsidRPr="00054DA9" w:rsidRDefault="0040009E" w:rsidP="0085234E">
                      <w:pPr>
                        <w:spacing w:after="0"/>
                        <w:jc w:val="left"/>
                        <w:rPr>
                          <w:sz w:val="12"/>
                          <w:szCs w:val="12"/>
                        </w:rPr>
                      </w:pPr>
                      <w:r w:rsidRPr="001046C4">
                        <w:rPr>
                          <w:sz w:val="12"/>
                          <w:szCs w:val="12"/>
                        </w:rPr>
                        <w:t>Trabajadores de los Servicios y Comercio</w:t>
                      </w:r>
                    </w:p>
                  </w:txbxContent>
                </v:textbox>
              </v:shape>
            </w:pict>
          </mc:Fallback>
        </mc:AlternateContent>
      </w:r>
      <w:r>
        <w:rPr>
          <w:noProof/>
          <w:lang w:val="es-EC" w:eastAsia="es-EC" w:bidi="ar-SA"/>
        </w:rPr>
        <w:drawing>
          <wp:inline distT="0" distB="0" distL="0" distR="0" wp14:anchorId="4D3E6752" wp14:editId="76BE4436">
            <wp:extent cx="3007360" cy="2004060"/>
            <wp:effectExtent l="0" t="0" r="2540" b="0"/>
            <wp:docPr id="16" name="Gráfico 16">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1AD50F44-2B88-4E8F-8C8A-07F9AC0DA7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262C1" w:rsidRPr="00796E10" w:rsidRDefault="00376425" w:rsidP="00C91F30">
      <w:pPr>
        <w:spacing w:after="0"/>
        <w:ind w:left="142"/>
        <w:rPr>
          <w:bCs/>
          <w:sz w:val="16"/>
          <w:szCs w:val="16"/>
        </w:rPr>
      </w:pPr>
      <w:r w:rsidRPr="00796E10">
        <w:rPr>
          <w:b/>
          <w:sz w:val="16"/>
          <w:szCs w:val="16"/>
        </w:rPr>
        <w:t xml:space="preserve">Fuente: </w:t>
      </w:r>
      <w:r w:rsidRPr="00796E10">
        <w:rPr>
          <w:bCs/>
          <w:sz w:val="16"/>
          <w:szCs w:val="16"/>
        </w:rPr>
        <w:t xml:space="preserve">Encuesta Estructural Empresarial </w:t>
      </w:r>
      <w:r>
        <w:rPr>
          <w:bCs/>
          <w:sz w:val="16"/>
          <w:szCs w:val="16"/>
        </w:rPr>
        <w:t>2022</w:t>
      </w:r>
      <w:r w:rsidRPr="00796E10">
        <w:rPr>
          <w:bCs/>
          <w:sz w:val="16"/>
          <w:szCs w:val="16"/>
        </w:rPr>
        <w:t>.</w:t>
      </w:r>
    </w:p>
    <w:p w:rsidR="003262C1" w:rsidRDefault="00376425" w:rsidP="00C91F30">
      <w:pPr>
        <w:spacing w:after="0"/>
        <w:ind w:left="142"/>
        <w:rPr>
          <w:bCs/>
          <w:sz w:val="16"/>
          <w:szCs w:val="16"/>
        </w:rPr>
      </w:pPr>
      <w:r w:rsidRPr="00796E10">
        <w:rPr>
          <w:b/>
          <w:sz w:val="16"/>
          <w:szCs w:val="16"/>
        </w:rPr>
        <w:t>Elaborado por:</w:t>
      </w:r>
      <w:r w:rsidRPr="00796E10">
        <w:rPr>
          <w:bCs/>
          <w:sz w:val="16"/>
          <w:szCs w:val="16"/>
        </w:rPr>
        <w:t xml:space="preserve"> Gestión de Estadísticas Estructurales.</w:t>
      </w:r>
    </w:p>
    <w:p w:rsidR="003262C1" w:rsidRPr="00796E10" w:rsidRDefault="00376425" w:rsidP="00C91F30">
      <w:pPr>
        <w:pStyle w:val="Ttulo2"/>
        <w:ind w:left="426" w:hanging="284"/>
      </w:pPr>
      <w:bookmarkStart w:id="14" w:name="_Toc158321467"/>
      <w:r w:rsidRPr="00796E10">
        <w:lastRenderedPageBreak/>
        <w:t>Remuneraciones empresariales</w:t>
      </w:r>
      <w:bookmarkEnd w:id="14"/>
    </w:p>
    <w:p w:rsidR="003262C1" w:rsidRPr="00796E10" w:rsidRDefault="00376425" w:rsidP="00C91F30">
      <w:pPr>
        <w:ind w:left="142"/>
      </w:pPr>
      <w:r w:rsidRPr="00796E10">
        <w:t xml:space="preserve">En el año </w:t>
      </w:r>
      <w:r>
        <w:t>2022</w:t>
      </w:r>
      <w:r w:rsidRPr="00796E10">
        <w:t xml:space="preserve">, el total de remuneraciones empresariales pagadas por las empresas fue de $ </w:t>
      </w:r>
      <w:r>
        <w:t>19.126</w:t>
      </w:r>
      <w:r w:rsidRPr="00796E10">
        <w:t xml:space="preserve"> millones, un </w:t>
      </w:r>
      <w:r>
        <w:t>14</w:t>
      </w:r>
      <w:r w:rsidR="00B01BD2">
        <w:t>,</w:t>
      </w:r>
      <w:r>
        <w:t>0</w:t>
      </w:r>
      <w:r w:rsidRPr="00796E10">
        <w:t xml:space="preserve">% </w:t>
      </w:r>
      <w:r>
        <w:t>más</w:t>
      </w:r>
      <w:r w:rsidRPr="00796E10">
        <w:t xml:space="preserve"> que el año anterior</w:t>
      </w:r>
      <w:r w:rsidR="00A27812">
        <w:t xml:space="preserve"> (</w:t>
      </w:r>
      <w:r w:rsidR="00A27812" w:rsidRPr="00A27812">
        <w:t>$ 16.774 millones</w:t>
      </w:r>
      <w:r w:rsidR="00A27812">
        <w:t>)</w:t>
      </w:r>
      <w:r w:rsidRPr="00796E10">
        <w:t xml:space="preserve">. </w:t>
      </w:r>
    </w:p>
    <w:p w:rsidR="009323CC" w:rsidRDefault="00376425" w:rsidP="00C91F30">
      <w:pPr>
        <w:ind w:left="142"/>
        <w:rPr>
          <w:sz w:val="16"/>
          <w:szCs w:val="16"/>
        </w:rPr>
      </w:pPr>
      <w:r w:rsidRPr="00796E10">
        <w:t xml:space="preserve">Como se puede observar en la </w:t>
      </w:r>
      <w:r w:rsidR="006D5CD8">
        <w:t>Ilustración</w:t>
      </w:r>
      <w:r w:rsidRPr="00796E10">
        <w:t xml:space="preserve"> 3, las empresas de la sección </w:t>
      </w:r>
      <w:r>
        <w:t>C</w:t>
      </w:r>
      <w:r w:rsidRPr="00796E10">
        <w:t xml:space="preserve"> “</w:t>
      </w:r>
      <w:r>
        <w:t>Industrias manufactureras</w:t>
      </w:r>
      <w:r w:rsidRPr="00796E10">
        <w:t xml:space="preserve">” y </w:t>
      </w:r>
      <w:r>
        <w:t>G</w:t>
      </w:r>
      <w:r w:rsidRPr="00796E10">
        <w:t xml:space="preserve"> “</w:t>
      </w:r>
      <w:r w:rsidR="00A27812" w:rsidRPr="00A27812">
        <w:t>Comercio al por mayor y menor</w:t>
      </w:r>
      <w:r w:rsidRPr="00796E10">
        <w:t xml:space="preserve">”, realizaron las mayores erogaciones en remuneraciones, aportando cada una $ </w:t>
      </w:r>
      <w:r>
        <w:t>4.855</w:t>
      </w:r>
      <w:r w:rsidRPr="00796E10">
        <w:t xml:space="preserve"> y </w:t>
      </w:r>
      <w:r w:rsidRPr="00A27812">
        <w:t>$ 4.786 millones, respectivamente.</w:t>
      </w:r>
      <w:r w:rsidRPr="00A27812">
        <w:rPr>
          <w:sz w:val="16"/>
          <w:szCs w:val="16"/>
        </w:rPr>
        <w:t xml:space="preserve"> </w:t>
      </w:r>
    </w:p>
    <w:p w:rsidR="006E1D56" w:rsidRPr="006E1D56" w:rsidRDefault="00785235" w:rsidP="00C91F30">
      <w:pPr>
        <w:pStyle w:val="Descripcin"/>
        <w:ind w:left="142"/>
        <w:rPr>
          <w:sz w:val="14"/>
          <w:szCs w:val="14"/>
        </w:rPr>
      </w:pPr>
      <w:bookmarkStart w:id="15" w:name="_Toc158321502"/>
      <w:r>
        <w:rPr>
          <w:noProof/>
          <w:lang w:val="es-EC" w:eastAsia="es-EC" w:bidi="ar-SA"/>
        </w:rPr>
        <w:drawing>
          <wp:anchor distT="0" distB="0" distL="114300" distR="114300" simplePos="0" relativeHeight="251688960" behindDoc="0" locked="0" layoutInCell="1" allowOverlap="1" wp14:anchorId="416B322D" wp14:editId="2B8B8404">
            <wp:simplePos x="0" y="0"/>
            <wp:positionH relativeFrom="margin">
              <wp:align>left</wp:align>
            </wp:positionH>
            <wp:positionV relativeFrom="paragraph">
              <wp:posOffset>376928</wp:posOffset>
            </wp:positionV>
            <wp:extent cx="2962275" cy="1917700"/>
            <wp:effectExtent l="0" t="0" r="0" b="6350"/>
            <wp:wrapSquare wrapText="bothSides"/>
            <wp:docPr id="18" name="Gráfico 18">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C2872108-258F-485D-A906-0AF35E710E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page">
              <wp14:pctWidth>0</wp14:pctWidth>
            </wp14:sizeRelH>
            <wp14:sizeRelV relativeFrom="page">
              <wp14:pctHeight>0</wp14:pctHeight>
            </wp14:sizeRelV>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3</w:t>
      </w:r>
      <w:r w:rsidR="006E1D56" w:rsidRPr="006E1D56">
        <w:rPr>
          <w:b/>
          <w:sz w:val="16"/>
          <w:szCs w:val="16"/>
        </w:rPr>
        <w:fldChar w:fldCharType="end"/>
      </w:r>
      <w:r w:rsidR="006E1D56" w:rsidRPr="006E1D56">
        <w:rPr>
          <w:b/>
          <w:sz w:val="16"/>
          <w:szCs w:val="16"/>
        </w:rPr>
        <w:t>.</w:t>
      </w:r>
      <w:r w:rsidR="006E1D56" w:rsidRPr="006E1D56">
        <w:rPr>
          <w:sz w:val="16"/>
          <w:szCs w:val="16"/>
        </w:rPr>
        <w:t xml:space="preserve"> Remuneraciones empresariales según actividades económicas </w:t>
      </w:r>
      <w:r w:rsidR="006E1D56" w:rsidRPr="006E1D56">
        <w:rPr>
          <w:sz w:val="14"/>
          <w:szCs w:val="14"/>
        </w:rPr>
        <w:t>(secciones (CIIU Rev. 4), en millones de dólares).</w:t>
      </w:r>
      <w:bookmarkEnd w:id="15"/>
    </w:p>
    <w:p w:rsidR="003262C1" w:rsidRPr="00785235" w:rsidRDefault="003262C1" w:rsidP="00C91F30">
      <w:pPr>
        <w:spacing w:after="0"/>
        <w:ind w:left="142"/>
        <w:rPr>
          <w:color w:val="AEAECB"/>
          <w:sz w:val="2"/>
        </w:rPr>
      </w:pPr>
    </w:p>
    <w:p w:rsidR="003262C1" w:rsidRPr="00796E10" w:rsidRDefault="00376425" w:rsidP="00C91F30">
      <w:pPr>
        <w:pStyle w:val="Sinespaciado"/>
        <w:ind w:left="142"/>
        <w:rPr>
          <w:bCs/>
        </w:rPr>
      </w:pPr>
      <w:r w:rsidRPr="00796E10">
        <w:rPr>
          <w:b/>
        </w:rPr>
        <w:t xml:space="preserve">Fuente: </w:t>
      </w:r>
      <w:r w:rsidRPr="00796E10">
        <w:rPr>
          <w:bCs/>
        </w:rPr>
        <w:t xml:space="preserve">Encuesta Estructural Empresarial </w:t>
      </w:r>
      <w:r>
        <w:rPr>
          <w:bCs/>
        </w:rPr>
        <w:t>2022</w:t>
      </w:r>
      <w:r w:rsidRPr="00796E10">
        <w:rPr>
          <w:bCs/>
        </w:rPr>
        <w:t>.</w:t>
      </w:r>
      <w:r w:rsidRPr="00796E10">
        <w:rPr>
          <w:b/>
        </w:rPr>
        <w:t xml:space="preserve"> </w:t>
      </w:r>
    </w:p>
    <w:p w:rsidR="003262C1" w:rsidRPr="00796E10" w:rsidRDefault="00376425" w:rsidP="00C91F30">
      <w:pPr>
        <w:pStyle w:val="Sinespaciado"/>
        <w:ind w:left="142"/>
      </w:pPr>
      <w:r w:rsidRPr="00796E10">
        <w:rPr>
          <w:b/>
        </w:rPr>
        <w:t xml:space="preserve">Elaborado por: </w:t>
      </w:r>
      <w:r w:rsidRPr="00796E10">
        <w:rPr>
          <w:bCs/>
        </w:rPr>
        <w:t>Gestión de Estadísticas Estructurales.</w:t>
      </w:r>
    </w:p>
    <w:p w:rsidR="009323CC" w:rsidRDefault="009323CC" w:rsidP="00C91F30">
      <w:pPr>
        <w:pStyle w:val="Sinespaciado"/>
        <w:ind w:left="142"/>
      </w:pPr>
    </w:p>
    <w:p w:rsidR="009323CC" w:rsidRPr="00796E10" w:rsidRDefault="00376425" w:rsidP="00C91F30">
      <w:pPr>
        <w:spacing w:after="0"/>
        <w:ind w:left="142"/>
      </w:pPr>
      <w:r w:rsidRPr="00796E10">
        <w:t xml:space="preserve">Las empresas de la sección </w:t>
      </w:r>
      <w:r>
        <w:t>D</w:t>
      </w:r>
      <w:r w:rsidRPr="00796E10">
        <w:t xml:space="preserve"> “</w:t>
      </w:r>
      <w:r w:rsidR="00A27812" w:rsidRPr="00A27812">
        <w:t>Electricidad</w:t>
      </w:r>
      <w:r w:rsidRPr="00796E10">
        <w:t xml:space="preserve">” tuvieron el </w:t>
      </w:r>
      <w:r>
        <w:t>mayor descenso</w:t>
      </w:r>
      <w:r w:rsidRPr="00796E10">
        <w:t xml:space="preserve"> en el pago de remuneraciones respecto al año anterior, con una variación del </w:t>
      </w:r>
      <w:r>
        <w:t>10</w:t>
      </w:r>
      <w:r w:rsidR="00B01BD2">
        <w:t>,</w:t>
      </w:r>
      <w:r>
        <w:t>4</w:t>
      </w:r>
      <w:r w:rsidRPr="00796E10">
        <w:t xml:space="preserve">%; mientras que, la sección </w:t>
      </w:r>
      <w:r>
        <w:t>M</w:t>
      </w:r>
      <w:r w:rsidRPr="00796E10">
        <w:t xml:space="preserve"> “</w:t>
      </w:r>
      <w:r w:rsidR="00A27812" w:rsidRPr="00A27812">
        <w:t>Actividades profesionales</w:t>
      </w:r>
      <w:r w:rsidRPr="00796E10">
        <w:t xml:space="preserve">” incrementó en un </w:t>
      </w:r>
      <w:r>
        <w:t>71</w:t>
      </w:r>
      <w:r w:rsidR="00B01BD2">
        <w:t>,</w:t>
      </w:r>
      <w:r>
        <w:t>9</w:t>
      </w:r>
      <w:r w:rsidRPr="00796E10">
        <w:t xml:space="preserve">% en referencia al año </w:t>
      </w:r>
      <w:r>
        <w:t>2021</w:t>
      </w:r>
      <w:r w:rsidRPr="00796E10">
        <w:t>.</w:t>
      </w:r>
    </w:p>
    <w:p w:rsidR="003262C1" w:rsidRPr="00796E10" w:rsidRDefault="00376425" w:rsidP="00C91F30">
      <w:pPr>
        <w:pStyle w:val="Ttulo2"/>
        <w:ind w:left="426" w:hanging="284"/>
      </w:pPr>
      <w:bookmarkStart w:id="16" w:name="_Toc158321468"/>
      <w:r w:rsidRPr="00796E10">
        <w:t>Producción total empresarial</w:t>
      </w:r>
      <w:bookmarkEnd w:id="16"/>
    </w:p>
    <w:p w:rsidR="003262C1" w:rsidRPr="00796E10" w:rsidRDefault="00376425" w:rsidP="00C91F30">
      <w:pPr>
        <w:ind w:left="142"/>
      </w:pPr>
      <w:r w:rsidRPr="00796E10">
        <w:t xml:space="preserve">La producción empresarial para el año </w:t>
      </w:r>
      <w:r>
        <w:t>2022</w:t>
      </w:r>
      <w:r w:rsidRPr="00796E10">
        <w:t xml:space="preserve"> se valoró en $</w:t>
      </w:r>
      <w:r w:rsidR="00A27812">
        <w:t xml:space="preserve"> </w:t>
      </w:r>
      <w:r>
        <w:t>111.937</w:t>
      </w:r>
      <w:r w:rsidRPr="00796E10">
        <w:t xml:space="preserve"> millones, un </w:t>
      </w:r>
      <w:r>
        <w:t>18</w:t>
      </w:r>
      <w:r w:rsidR="00B01BD2">
        <w:t>,</w:t>
      </w:r>
      <w:r>
        <w:t>8</w:t>
      </w:r>
      <w:r w:rsidRPr="00796E10">
        <w:t xml:space="preserve">% </w:t>
      </w:r>
      <w:r>
        <w:t>más</w:t>
      </w:r>
      <w:r w:rsidRPr="00796E10">
        <w:t xml:space="preserve"> con respecto al </w:t>
      </w:r>
      <w:r>
        <w:t>2021</w:t>
      </w:r>
      <w:r w:rsidR="00A27812">
        <w:t xml:space="preserve"> ($ </w:t>
      </w:r>
      <w:r w:rsidR="00A27812" w:rsidRPr="00A27812">
        <w:t>94.213 millones</w:t>
      </w:r>
      <w:r w:rsidR="00A27812">
        <w:t>)</w:t>
      </w:r>
      <w:r w:rsidRPr="00796E10">
        <w:t xml:space="preserve">. </w:t>
      </w:r>
    </w:p>
    <w:p w:rsidR="003262C1" w:rsidRDefault="00376425" w:rsidP="00C91F30">
      <w:pPr>
        <w:ind w:left="142"/>
        <w:rPr>
          <w:sz w:val="16"/>
          <w:szCs w:val="16"/>
        </w:rPr>
      </w:pPr>
      <w:r w:rsidRPr="00796E10">
        <w:t xml:space="preserve">La mayor producción empresarial, $ </w:t>
      </w:r>
      <w:r>
        <w:t>43.859</w:t>
      </w:r>
      <w:r w:rsidRPr="00796E10">
        <w:t xml:space="preserve"> millones, se obtuvo en la sección </w:t>
      </w:r>
      <w:r>
        <w:t>C</w:t>
      </w:r>
      <w:r w:rsidRPr="00796E10">
        <w:t xml:space="preserve"> “</w:t>
      </w:r>
      <w:r>
        <w:t>Industrias manufactureras</w:t>
      </w:r>
      <w:r w:rsidRPr="00796E10">
        <w:t xml:space="preserve">”, equivalente al </w:t>
      </w:r>
      <w:r>
        <w:t>39,2</w:t>
      </w:r>
      <w:r w:rsidRPr="00796E10">
        <w:t xml:space="preserve">% de la producción total de las empresas investigadas (ver </w:t>
      </w:r>
      <w:r w:rsidR="006D5CD8">
        <w:t>Ilustración</w:t>
      </w:r>
      <w:r w:rsidRPr="00796E10">
        <w:t xml:space="preserve"> 4). La mayor variación respecto al </w:t>
      </w:r>
      <w:r>
        <w:t>2021</w:t>
      </w:r>
      <w:r w:rsidRPr="00796E10">
        <w:t xml:space="preserve"> se presentó en la sección </w:t>
      </w:r>
      <w:r>
        <w:t>R</w:t>
      </w:r>
      <w:r w:rsidRPr="00796E10">
        <w:t xml:space="preserve"> “</w:t>
      </w:r>
      <w:r w:rsidR="009323CC">
        <w:t>Recreación</w:t>
      </w:r>
      <w:r w:rsidRPr="00796E10">
        <w:t xml:space="preserve">” </w:t>
      </w:r>
      <w:r w:rsidRPr="006E1D56">
        <w:t>con un incremento del 66</w:t>
      </w:r>
      <w:r w:rsidR="00B01BD2" w:rsidRPr="006E1D56">
        <w:t>,</w:t>
      </w:r>
      <w:r w:rsidRPr="006E1D56">
        <w:t>5%.</w:t>
      </w:r>
      <w:r w:rsidRPr="006E1D56">
        <w:rPr>
          <w:sz w:val="16"/>
          <w:szCs w:val="16"/>
        </w:rPr>
        <w:t xml:space="preserve"> </w:t>
      </w:r>
      <w:bookmarkStart w:id="17" w:name="_Ref527019676"/>
      <w:bookmarkStart w:id="18" w:name="_Toc6048503"/>
    </w:p>
    <w:p w:rsidR="006E1D56" w:rsidRPr="006E1D56" w:rsidRDefault="001D2721" w:rsidP="00C91F30">
      <w:pPr>
        <w:pStyle w:val="Descripcin"/>
        <w:ind w:left="142"/>
        <w:rPr>
          <w:sz w:val="16"/>
          <w:szCs w:val="16"/>
        </w:rPr>
      </w:pPr>
      <w:bookmarkStart w:id="19" w:name="_Toc158321503"/>
      <w:r>
        <w:rPr>
          <w:noProof/>
          <w:lang w:val="es-EC" w:eastAsia="es-EC" w:bidi="ar-SA"/>
        </w:rPr>
        <w:lastRenderedPageBreak/>
        <w:drawing>
          <wp:anchor distT="0" distB="0" distL="114300" distR="114300" simplePos="0" relativeHeight="251689984" behindDoc="0" locked="0" layoutInCell="1" allowOverlap="1" wp14:anchorId="27440F37" wp14:editId="15AE73E5">
            <wp:simplePos x="0" y="0"/>
            <wp:positionH relativeFrom="margin">
              <wp:posOffset>3392805</wp:posOffset>
            </wp:positionH>
            <wp:positionV relativeFrom="paragraph">
              <wp:posOffset>387350</wp:posOffset>
            </wp:positionV>
            <wp:extent cx="2828925" cy="1996440"/>
            <wp:effectExtent l="0" t="0" r="0" b="3810"/>
            <wp:wrapSquare wrapText="bothSides"/>
            <wp:docPr id="20" name="Gráfico 20">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44D0D5C0-616B-4B98-9F06-A593F8F55A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V relativeFrom="margin">
              <wp14:pctHeight>0</wp14:pctHeight>
            </wp14:sizeRelV>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4</w:t>
      </w:r>
      <w:r w:rsidR="006E1D56" w:rsidRPr="006E1D56">
        <w:rPr>
          <w:b/>
          <w:sz w:val="16"/>
          <w:szCs w:val="16"/>
        </w:rPr>
        <w:fldChar w:fldCharType="end"/>
      </w:r>
      <w:r w:rsidR="006E1D56" w:rsidRPr="006E1D56">
        <w:rPr>
          <w:b/>
          <w:sz w:val="16"/>
          <w:szCs w:val="16"/>
        </w:rPr>
        <w:t>.</w:t>
      </w:r>
      <w:r w:rsidR="006E1D56" w:rsidRPr="006E1D56">
        <w:rPr>
          <w:sz w:val="16"/>
          <w:szCs w:val="16"/>
        </w:rPr>
        <w:t xml:space="preserve"> Producción empresarial total según actividades económicas </w:t>
      </w:r>
      <w:r w:rsidR="006E1D56" w:rsidRPr="006E1D56">
        <w:rPr>
          <w:sz w:val="14"/>
          <w:szCs w:val="14"/>
        </w:rPr>
        <w:t>(secciones (CIIU Rev. 4) en millones de dólares).</w:t>
      </w:r>
      <w:bookmarkEnd w:id="19"/>
    </w:p>
    <w:bookmarkEnd w:id="17"/>
    <w:bookmarkEnd w:id="18"/>
    <w:p w:rsidR="003262C1" w:rsidRPr="00785235" w:rsidRDefault="003262C1" w:rsidP="00C91F30">
      <w:pPr>
        <w:spacing w:after="0"/>
        <w:ind w:left="142"/>
        <w:rPr>
          <w:noProof/>
          <w:color w:val="AEAECB"/>
          <w:sz w:val="4"/>
        </w:rPr>
      </w:pPr>
    </w:p>
    <w:p w:rsidR="003262C1" w:rsidRPr="00796E10" w:rsidRDefault="00376425" w:rsidP="00C91F30">
      <w:pPr>
        <w:spacing w:after="0"/>
        <w:ind w:left="142"/>
        <w:rPr>
          <w:b/>
          <w:sz w:val="16"/>
        </w:rPr>
      </w:pPr>
      <w:r w:rsidRPr="00796E10">
        <w:rPr>
          <w:b/>
          <w:sz w:val="16"/>
        </w:rPr>
        <w:t xml:space="preserve">Fuente: </w:t>
      </w:r>
      <w:r w:rsidRPr="00796E10">
        <w:rPr>
          <w:bCs/>
          <w:sz w:val="16"/>
        </w:rPr>
        <w:t xml:space="preserve">Encuesta Estructural Empresarial </w:t>
      </w:r>
      <w:r>
        <w:rPr>
          <w:bCs/>
          <w:sz w:val="16"/>
        </w:rPr>
        <w:t>2022</w:t>
      </w:r>
      <w:r w:rsidRPr="00796E10">
        <w:rPr>
          <w:bCs/>
          <w:sz w:val="16"/>
        </w:rPr>
        <w:t>.</w:t>
      </w:r>
      <w:r w:rsidRPr="00796E10">
        <w:rPr>
          <w:b/>
          <w:sz w:val="16"/>
        </w:rPr>
        <w:t xml:space="preserve"> </w:t>
      </w:r>
    </w:p>
    <w:p w:rsidR="003262C1" w:rsidRPr="00796E10" w:rsidRDefault="00376425" w:rsidP="00C91F30">
      <w:pPr>
        <w:spacing w:after="0"/>
        <w:ind w:left="142"/>
        <w:rPr>
          <w:bCs/>
          <w:sz w:val="16"/>
        </w:rPr>
      </w:pPr>
      <w:r w:rsidRPr="00796E10">
        <w:rPr>
          <w:b/>
          <w:sz w:val="16"/>
        </w:rPr>
        <w:t>Elaborado por:</w:t>
      </w:r>
      <w:r w:rsidRPr="00796E10">
        <w:rPr>
          <w:bCs/>
          <w:sz w:val="16"/>
        </w:rPr>
        <w:t xml:space="preserve"> Gestión de Estadísticas Estructurales.</w:t>
      </w:r>
    </w:p>
    <w:p w:rsidR="003262C1" w:rsidRPr="00796E10" w:rsidRDefault="00376425" w:rsidP="00C91F30">
      <w:pPr>
        <w:pStyle w:val="Ttulo2"/>
        <w:ind w:left="426" w:hanging="284"/>
      </w:pPr>
      <w:bookmarkStart w:id="20" w:name="_Toc158321469"/>
      <w:r w:rsidRPr="00796E10">
        <w:t>Consumo intermedio empresarial</w:t>
      </w:r>
      <w:bookmarkEnd w:id="20"/>
    </w:p>
    <w:p w:rsidR="003262C1" w:rsidRPr="00796E10" w:rsidRDefault="00376425" w:rsidP="00C91F30">
      <w:pPr>
        <w:ind w:left="142"/>
      </w:pPr>
      <w:r w:rsidRPr="00796E10">
        <w:t xml:space="preserve">En el año </w:t>
      </w:r>
      <w:r>
        <w:t>2022</w:t>
      </w:r>
      <w:r w:rsidRPr="00796E10">
        <w:t xml:space="preserve">, el consumo intermedio empresarial </w:t>
      </w:r>
      <w:r>
        <w:t>creció</w:t>
      </w:r>
      <w:r w:rsidRPr="00796E10">
        <w:t xml:space="preserve"> en un </w:t>
      </w:r>
      <w:r>
        <w:t>22</w:t>
      </w:r>
      <w:r w:rsidR="00B01BD2">
        <w:t>,</w:t>
      </w:r>
      <w:r>
        <w:t>7</w:t>
      </w:r>
      <w:r w:rsidRPr="00796E10">
        <w:t>%</w:t>
      </w:r>
      <w:r w:rsidR="00A27812">
        <w:t xml:space="preserve">, </w:t>
      </w:r>
      <w:r w:rsidRPr="00796E10">
        <w:t xml:space="preserve">llegando a $ </w:t>
      </w:r>
      <w:r>
        <w:t>67.226</w:t>
      </w:r>
      <w:r w:rsidR="00A27812">
        <w:t xml:space="preserve"> millones respecto al año 2021; cuyo valor fue de $ </w:t>
      </w:r>
      <w:r w:rsidR="00A27812" w:rsidRPr="00A27812">
        <w:t>54.811 millone</w:t>
      </w:r>
      <w:r w:rsidR="00A27812">
        <w:t>s.</w:t>
      </w:r>
    </w:p>
    <w:p w:rsidR="003262C1" w:rsidRDefault="00376425" w:rsidP="00C91F30">
      <w:pPr>
        <w:spacing w:after="0"/>
        <w:ind w:left="142"/>
      </w:pPr>
      <w:r w:rsidRPr="00796E10">
        <w:t xml:space="preserve">Las empresas de la sección </w:t>
      </w:r>
      <w:r>
        <w:t>C</w:t>
      </w:r>
      <w:r w:rsidRPr="00796E10">
        <w:t xml:space="preserve"> “</w:t>
      </w:r>
      <w:r>
        <w:t>Industrias manufactureras</w:t>
      </w:r>
      <w:r w:rsidRPr="00796E10">
        <w:t xml:space="preserve">” registraron el mayor nivel de consumo intermedio empresarial, con $ </w:t>
      </w:r>
      <w:r>
        <w:t>35.603</w:t>
      </w:r>
      <w:r w:rsidRPr="00796E10">
        <w:t xml:space="preserve"> millones, es decir, el </w:t>
      </w:r>
      <w:r>
        <w:t>53</w:t>
      </w:r>
      <w:r w:rsidR="00B01BD2">
        <w:t>,</w:t>
      </w:r>
      <w:r>
        <w:t>0</w:t>
      </w:r>
      <w:r w:rsidRPr="00796E10">
        <w:t xml:space="preserve">% del consumo intermedio de todas las empresas; le sigue la sección </w:t>
      </w:r>
      <w:r>
        <w:t>G</w:t>
      </w:r>
      <w:r w:rsidRPr="00796E10">
        <w:t xml:space="preserve"> “</w:t>
      </w:r>
      <w:r w:rsidR="009323CC" w:rsidRPr="009323CC">
        <w:t>Comercio al por mayor y menor</w:t>
      </w:r>
      <w:r w:rsidRPr="00796E10">
        <w:t xml:space="preserve">”, con $ </w:t>
      </w:r>
      <w:r>
        <w:t>7.620</w:t>
      </w:r>
      <w:r w:rsidRPr="00796E10">
        <w:t xml:space="preserve"> millones, una participación equivalente al </w:t>
      </w:r>
      <w:r>
        <w:t>11</w:t>
      </w:r>
      <w:r w:rsidR="00B01BD2">
        <w:t>,</w:t>
      </w:r>
      <w:r>
        <w:t>3</w:t>
      </w:r>
      <w:r w:rsidRPr="00796E10">
        <w:t xml:space="preserve">% (ver </w:t>
      </w:r>
      <w:r w:rsidR="006D5CD8">
        <w:t>Ilustración</w:t>
      </w:r>
      <w:r w:rsidRPr="00796E10">
        <w:t xml:space="preserve"> 5).</w:t>
      </w:r>
      <w:bookmarkStart w:id="21" w:name="_Toc6048504"/>
    </w:p>
    <w:p w:rsidR="006E1D56" w:rsidRPr="006E1D56" w:rsidRDefault="006E1D56" w:rsidP="00C91F30">
      <w:pPr>
        <w:spacing w:after="0"/>
        <w:ind w:left="142"/>
        <w:rPr>
          <w:b/>
        </w:rPr>
      </w:pPr>
    </w:p>
    <w:p w:rsidR="003262C1" w:rsidRPr="006E1D56" w:rsidRDefault="001D2721" w:rsidP="00C91F30">
      <w:pPr>
        <w:pStyle w:val="Descripcin"/>
        <w:ind w:left="142"/>
        <w:rPr>
          <w:sz w:val="14"/>
          <w:szCs w:val="14"/>
        </w:rPr>
      </w:pPr>
      <w:bookmarkStart w:id="22" w:name="_Toc158321504"/>
      <w:r>
        <w:rPr>
          <w:noProof/>
          <w:lang w:val="es-EC" w:eastAsia="es-EC" w:bidi="ar-SA"/>
        </w:rPr>
        <w:drawing>
          <wp:anchor distT="0" distB="0" distL="114300" distR="114300" simplePos="0" relativeHeight="251695104" behindDoc="0" locked="0" layoutInCell="1" allowOverlap="1" wp14:anchorId="457E4728" wp14:editId="4149EE5A">
            <wp:simplePos x="0" y="0"/>
            <wp:positionH relativeFrom="column">
              <wp:posOffset>93345</wp:posOffset>
            </wp:positionH>
            <wp:positionV relativeFrom="paragraph">
              <wp:posOffset>402686</wp:posOffset>
            </wp:positionV>
            <wp:extent cx="2971800" cy="2206487"/>
            <wp:effectExtent l="0" t="0" r="0" b="3810"/>
            <wp:wrapSquare wrapText="bothSides"/>
            <wp:docPr id="22" name="Gráfico 22">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27839E7E-900E-47FB-9490-F297C921A7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5</w:t>
      </w:r>
      <w:r w:rsidR="006E1D56" w:rsidRPr="006E1D56">
        <w:rPr>
          <w:b/>
          <w:sz w:val="16"/>
          <w:szCs w:val="16"/>
        </w:rPr>
        <w:fldChar w:fldCharType="end"/>
      </w:r>
      <w:r w:rsidR="006E1D56" w:rsidRPr="006E1D56">
        <w:rPr>
          <w:b/>
          <w:sz w:val="16"/>
          <w:szCs w:val="16"/>
        </w:rPr>
        <w:t>.</w:t>
      </w:r>
      <w:r w:rsidR="006E1D56" w:rsidRPr="006E1D56">
        <w:rPr>
          <w:sz w:val="16"/>
          <w:szCs w:val="16"/>
        </w:rPr>
        <w:t xml:space="preserve"> Consumo intermedio empresarial según actividades económicas </w:t>
      </w:r>
      <w:r w:rsidR="006E1D56" w:rsidRPr="006E1D56">
        <w:rPr>
          <w:sz w:val="14"/>
          <w:szCs w:val="14"/>
        </w:rPr>
        <w:t>(secciones (CIIU Rev. 4), en millones de dólares).</w:t>
      </w:r>
      <w:bookmarkEnd w:id="22"/>
    </w:p>
    <w:bookmarkEnd w:id="21"/>
    <w:p w:rsidR="003262C1" w:rsidRPr="00796E10" w:rsidRDefault="00376425" w:rsidP="00C91F30">
      <w:pPr>
        <w:pStyle w:val="Sinespaciado"/>
        <w:ind w:left="142"/>
        <w:rPr>
          <w:b/>
        </w:rPr>
      </w:pPr>
      <w:r w:rsidRPr="00796E10">
        <w:rPr>
          <w:b/>
        </w:rPr>
        <w:t xml:space="preserve">Fuente: </w:t>
      </w:r>
      <w:r w:rsidRPr="00796E10">
        <w:rPr>
          <w:bCs/>
        </w:rPr>
        <w:t xml:space="preserve">Encuesta Estructural Empresarial </w:t>
      </w:r>
      <w:r>
        <w:rPr>
          <w:bCs/>
        </w:rPr>
        <w:t>2022</w:t>
      </w:r>
      <w:r w:rsidRPr="00796E10">
        <w:rPr>
          <w:bCs/>
        </w:rPr>
        <w:t xml:space="preserve">. </w:t>
      </w:r>
    </w:p>
    <w:p w:rsidR="00DF43B3" w:rsidRPr="005C370D" w:rsidRDefault="00376425" w:rsidP="005C370D">
      <w:pPr>
        <w:pStyle w:val="Sinespaciado"/>
        <w:ind w:left="142"/>
        <w:rPr>
          <w:bCs/>
        </w:rPr>
      </w:pPr>
      <w:r w:rsidRPr="00796E10">
        <w:rPr>
          <w:b/>
        </w:rPr>
        <w:t xml:space="preserve">Elaborado por: </w:t>
      </w:r>
      <w:r w:rsidRPr="00796E10">
        <w:rPr>
          <w:bCs/>
        </w:rPr>
        <w:t>Gestión de Estadísticas Estructurales.</w:t>
      </w:r>
    </w:p>
    <w:p w:rsidR="00DF43B3" w:rsidRDefault="00DF43B3" w:rsidP="00C91F30">
      <w:pPr>
        <w:pStyle w:val="Sinespaciado"/>
        <w:ind w:left="142"/>
        <w:jc w:val="both"/>
        <w:rPr>
          <w:sz w:val="20"/>
        </w:rPr>
      </w:pPr>
    </w:p>
    <w:p w:rsidR="00764F65" w:rsidRDefault="00764F65">
      <w:pPr>
        <w:widowControl/>
        <w:autoSpaceDE/>
        <w:autoSpaceDN/>
        <w:spacing w:after="0"/>
        <w:jc w:val="left"/>
      </w:pPr>
      <w:r>
        <w:br w:type="page"/>
      </w:r>
    </w:p>
    <w:p w:rsidR="003262C1" w:rsidRPr="00796E10" w:rsidRDefault="00376425" w:rsidP="00C91F30">
      <w:pPr>
        <w:pStyle w:val="Sinespaciado"/>
        <w:ind w:left="142"/>
        <w:jc w:val="both"/>
        <w:rPr>
          <w:sz w:val="20"/>
        </w:rPr>
      </w:pPr>
      <w:r w:rsidRPr="00796E10">
        <w:rPr>
          <w:sz w:val="20"/>
        </w:rPr>
        <w:lastRenderedPageBreak/>
        <w:t xml:space="preserve">Las empresas de la sección </w:t>
      </w:r>
      <w:r>
        <w:rPr>
          <w:sz w:val="20"/>
        </w:rPr>
        <w:t>R</w:t>
      </w:r>
      <w:r w:rsidRPr="00796E10">
        <w:rPr>
          <w:sz w:val="20"/>
        </w:rPr>
        <w:t xml:space="preserve"> “</w:t>
      </w:r>
      <w:r w:rsidR="009323CC">
        <w:rPr>
          <w:sz w:val="20"/>
        </w:rPr>
        <w:t>Recreación</w:t>
      </w:r>
      <w:r w:rsidRPr="00796E10">
        <w:rPr>
          <w:sz w:val="20"/>
        </w:rPr>
        <w:t xml:space="preserve">” tuvieron el mayor crecimiento en el consumo intermedio empresarial, con una variación del </w:t>
      </w:r>
      <w:r>
        <w:rPr>
          <w:sz w:val="20"/>
        </w:rPr>
        <w:t>85</w:t>
      </w:r>
      <w:r w:rsidR="00E5499C">
        <w:rPr>
          <w:sz w:val="20"/>
        </w:rPr>
        <w:t>,</w:t>
      </w:r>
      <w:r>
        <w:rPr>
          <w:sz w:val="20"/>
        </w:rPr>
        <w:t>4</w:t>
      </w:r>
      <w:r w:rsidRPr="00796E10">
        <w:rPr>
          <w:sz w:val="20"/>
        </w:rPr>
        <w:t xml:space="preserve">% respecto al </w:t>
      </w:r>
      <w:r>
        <w:rPr>
          <w:sz w:val="20"/>
        </w:rPr>
        <w:t>2021</w:t>
      </w:r>
      <w:r w:rsidRPr="00796E10">
        <w:rPr>
          <w:sz w:val="20"/>
        </w:rPr>
        <w:t>. Mientras que</w:t>
      </w:r>
      <w:r w:rsidRPr="005B5E51">
        <w:rPr>
          <w:sz w:val="20"/>
        </w:rPr>
        <w:t xml:space="preserve">, las empresas de la sección </w:t>
      </w:r>
      <w:r>
        <w:rPr>
          <w:sz w:val="20"/>
        </w:rPr>
        <w:t>J</w:t>
      </w:r>
      <w:r w:rsidRPr="005B5E51">
        <w:rPr>
          <w:sz w:val="20"/>
        </w:rPr>
        <w:t xml:space="preserve"> “</w:t>
      </w:r>
      <w:r w:rsidR="009323CC" w:rsidRPr="009323CC">
        <w:rPr>
          <w:sz w:val="20"/>
        </w:rPr>
        <w:t>Comunicación</w:t>
      </w:r>
      <w:r w:rsidRPr="005B5E51">
        <w:rPr>
          <w:sz w:val="20"/>
        </w:rPr>
        <w:t xml:space="preserve">”, </w:t>
      </w:r>
      <w:r>
        <w:rPr>
          <w:sz w:val="20"/>
        </w:rPr>
        <w:t xml:space="preserve">tuvieron el menor incremento de </w:t>
      </w:r>
      <w:r w:rsidRPr="005B5E51">
        <w:rPr>
          <w:sz w:val="20"/>
        </w:rPr>
        <w:t xml:space="preserve">consumo intermedio empresarial en </w:t>
      </w:r>
      <w:r>
        <w:rPr>
          <w:sz w:val="20"/>
        </w:rPr>
        <w:t>2</w:t>
      </w:r>
      <w:r w:rsidR="00E5499C">
        <w:rPr>
          <w:sz w:val="20"/>
        </w:rPr>
        <w:t>,</w:t>
      </w:r>
      <w:r>
        <w:rPr>
          <w:sz w:val="20"/>
        </w:rPr>
        <w:t>1</w:t>
      </w:r>
      <w:r w:rsidRPr="005B5E51">
        <w:rPr>
          <w:sz w:val="20"/>
        </w:rPr>
        <w:t>%.</w:t>
      </w:r>
    </w:p>
    <w:p w:rsidR="003262C1" w:rsidRPr="00796E10" w:rsidRDefault="00376425" w:rsidP="00C91F30">
      <w:pPr>
        <w:pStyle w:val="Ttulo2"/>
        <w:ind w:left="426" w:hanging="284"/>
      </w:pPr>
      <w:bookmarkStart w:id="23" w:name="_Toc158321470"/>
      <w:r w:rsidRPr="00796E10">
        <w:t>Valor agregado empresarial</w:t>
      </w:r>
      <w:bookmarkEnd w:id="23"/>
    </w:p>
    <w:p w:rsidR="003262C1" w:rsidRPr="00796E10" w:rsidRDefault="00376425" w:rsidP="00C91F30">
      <w:pPr>
        <w:ind w:left="142"/>
      </w:pPr>
      <w:r w:rsidRPr="00796E10">
        <w:t>El valor agregado empresarial, que corresponde a la diferencia entre la producción empresarial y el consumo</w:t>
      </w:r>
      <w:r w:rsidR="009323CC">
        <w:t xml:space="preserve"> intermedio empresarial, fue de $ </w:t>
      </w:r>
      <w:r>
        <w:t>44.710</w:t>
      </w:r>
      <w:r w:rsidRPr="00796E10">
        <w:t xml:space="preserve"> millones en </w:t>
      </w:r>
      <w:r>
        <w:t>2022</w:t>
      </w:r>
      <w:r w:rsidRPr="00796E10">
        <w:t xml:space="preserve">, un </w:t>
      </w:r>
      <w:r>
        <w:t>13</w:t>
      </w:r>
      <w:r w:rsidR="00E5499C">
        <w:t>,</w:t>
      </w:r>
      <w:r>
        <w:t>5</w:t>
      </w:r>
      <w:r w:rsidRPr="00796E10">
        <w:t xml:space="preserve">% </w:t>
      </w:r>
      <w:r>
        <w:t>más</w:t>
      </w:r>
      <w:r w:rsidRPr="00796E10">
        <w:t xml:space="preserve"> que el año anterior</w:t>
      </w:r>
      <w:r w:rsidR="009323CC">
        <w:t xml:space="preserve"> ($ 39.402 millones)</w:t>
      </w:r>
      <w:r w:rsidRPr="00796E10">
        <w:t>.</w:t>
      </w:r>
    </w:p>
    <w:p w:rsidR="003262C1" w:rsidRDefault="00376425" w:rsidP="00C91F30">
      <w:pPr>
        <w:widowControl/>
        <w:autoSpaceDE/>
        <w:autoSpaceDN/>
        <w:spacing w:after="0"/>
        <w:ind w:left="142"/>
      </w:pPr>
      <w:r w:rsidRPr="00796E10">
        <w:t xml:space="preserve">Las secciones con mayor participación en la generación de valor agregado empresarial fueron: </w:t>
      </w:r>
      <w:r>
        <w:t>B</w:t>
      </w:r>
      <w:r w:rsidRPr="00796E10">
        <w:t xml:space="preserve"> “</w:t>
      </w:r>
      <w:r w:rsidR="009323CC" w:rsidRPr="009323CC">
        <w:t>Minería</w:t>
      </w:r>
      <w:r w:rsidRPr="00796E10">
        <w:t xml:space="preserve">”, </w:t>
      </w:r>
      <w:r>
        <w:t>G</w:t>
      </w:r>
      <w:r w:rsidRPr="00796E10">
        <w:t xml:space="preserve"> “</w:t>
      </w:r>
      <w:r w:rsidR="009323CC" w:rsidRPr="009323CC">
        <w:t>Comercio al por mayor y menor</w:t>
      </w:r>
      <w:r w:rsidRPr="00796E10">
        <w:t xml:space="preserve">”, con participaciones del </w:t>
      </w:r>
      <w:r>
        <w:t>29</w:t>
      </w:r>
      <w:r w:rsidR="00E5499C">
        <w:t>,</w:t>
      </w:r>
      <w:r>
        <w:t>4</w:t>
      </w:r>
      <w:r w:rsidRPr="00796E10">
        <w:t xml:space="preserve">% y </w:t>
      </w:r>
      <w:r>
        <w:t>19</w:t>
      </w:r>
      <w:r w:rsidR="00E5499C">
        <w:t>,</w:t>
      </w:r>
      <w:r>
        <w:t>4</w:t>
      </w:r>
      <w:r w:rsidRPr="00796E10">
        <w:t xml:space="preserve">% respectivamente (ver </w:t>
      </w:r>
      <w:r w:rsidR="006D5CD8">
        <w:t>Ilustración</w:t>
      </w:r>
      <w:r w:rsidRPr="00796E10">
        <w:t xml:space="preserve"> 6). </w:t>
      </w:r>
      <w:bookmarkStart w:id="24" w:name="_Toc6048505"/>
    </w:p>
    <w:p w:rsidR="001D2721" w:rsidRDefault="001D2721" w:rsidP="00C91F30">
      <w:pPr>
        <w:widowControl/>
        <w:autoSpaceDE/>
        <w:autoSpaceDN/>
        <w:spacing w:after="0"/>
        <w:ind w:left="142"/>
      </w:pPr>
    </w:p>
    <w:p w:rsidR="006E1D56" w:rsidRPr="006E1D56" w:rsidRDefault="001D2721" w:rsidP="00C91F30">
      <w:pPr>
        <w:pStyle w:val="Descripcin"/>
        <w:ind w:left="142"/>
        <w:rPr>
          <w:b/>
          <w:sz w:val="16"/>
          <w:szCs w:val="16"/>
        </w:rPr>
      </w:pPr>
      <w:bookmarkStart w:id="25" w:name="_Toc158321505"/>
      <w:bookmarkStart w:id="26" w:name="_Toc157078954"/>
      <w:r>
        <w:rPr>
          <w:noProof/>
          <w:lang w:val="es-EC" w:eastAsia="es-EC" w:bidi="ar-SA"/>
        </w:rPr>
        <w:drawing>
          <wp:anchor distT="0" distB="0" distL="114300" distR="114300" simplePos="0" relativeHeight="251696128" behindDoc="0" locked="0" layoutInCell="1" allowOverlap="1" wp14:anchorId="2CE06C44" wp14:editId="1A8B3D58">
            <wp:simplePos x="0" y="0"/>
            <wp:positionH relativeFrom="column">
              <wp:posOffset>110861</wp:posOffset>
            </wp:positionH>
            <wp:positionV relativeFrom="paragraph">
              <wp:posOffset>400733</wp:posOffset>
            </wp:positionV>
            <wp:extent cx="2943225" cy="2121535"/>
            <wp:effectExtent l="0" t="0" r="0" b="0"/>
            <wp:wrapSquare wrapText="bothSides"/>
            <wp:docPr id="25" name="Gráfico 25">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8E3069F9-8B84-479C-816E-7C1403CFBE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V relativeFrom="margin">
              <wp14:pctHeight>0</wp14:pctHeight>
            </wp14:sizeRelV>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6</w:t>
      </w:r>
      <w:r w:rsidR="006E1D56" w:rsidRPr="006E1D56">
        <w:rPr>
          <w:b/>
          <w:sz w:val="16"/>
          <w:szCs w:val="16"/>
        </w:rPr>
        <w:fldChar w:fldCharType="end"/>
      </w:r>
      <w:r w:rsidR="006E1D56" w:rsidRPr="006E1D56">
        <w:rPr>
          <w:b/>
          <w:sz w:val="16"/>
          <w:szCs w:val="16"/>
        </w:rPr>
        <w:t>.</w:t>
      </w:r>
      <w:r w:rsidR="006E1D56" w:rsidRPr="006E1D56">
        <w:rPr>
          <w:sz w:val="16"/>
          <w:szCs w:val="16"/>
        </w:rPr>
        <w:t xml:space="preserve"> Valor agregado empresarial según actividades económicas </w:t>
      </w:r>
      <w:r w:rsidR="006E1D56" w:rsidRPr="006E1D56">
        <w:rPr>
          <w:sz w:val="14"/>
          <w:szCs w:val="14"/>
        </w:rPr>
        <w:t>(secciones CIIU 4, en millones de dólares).</w:t>
      </w:r>
      <w:bookmarkEnd w:id="25"/>
    </w:p>
    <w:bookmarkEnd w:id="24"/>
    <w:bookmarkEnd w:id="26"/>
    <w:p w:rsidR="003262C1" w:rsidRPr="00796E10" w:rsidRDefault="00376425" w:rsidP="00C91F30">
      <w:pPr>
        <w:pStyle w:val="Sinespaciado"/>
        <w:ind w:left="142"/>
        <w:rPr>
          <w:b/>
        </w:rPr>
      </w:pPr>
      <w:r w:rsidRPr="00796E10">
        <w:rPr>
          <w:b/>
        </w:rPr>
        <w:t xml:space="preserve">Fuente: </w:t>
      </w:r>
      <w:r w:rsidRPr="00796E10">
        <w:rPr>
          <w:bCs/>
        </w:rPr>
        <w:t xml:space="preserve">Encuesta Estructural Empresarial </w:t>
      </w:r>
      <w:r>
        <w:rPr>
          <w:bCs/>
        </w:rPr>
        <w:t>2022</w:t>
      </w:r>
      <w:r w:rsidRPr="00796E10">
        <w:rPr>
          <w:bCs/>
        </w:rPr>
        <w:t>.</w:t>
      </w:r>
      <w:r w:rsidRPr="00796E10">
        <w:rPr>
          <w:b/>
        </w:rPr>
        <w:t xml:space="preserve"> </w:t>
      </w:r>
    </w:p>
    <w:p w:rsidR="003262C1" w:rsidRPr="00796E10" w:rsidRDefault="00376425" w:rsidP="00C91F30">
      <w:pPr>
        <w:pStyle w:val="Sinespaciado"/>
        <w:ind w:left="142"/>
        <w:rPr>
          <w:bCs/>
        </w:rPr>
      </w:pPr>
      <w:r w:rsidRPr="00796E10">
        <w:rPr>
          <w:b/>
        </w:rPr>
        <w:t xml:space="preserve">Elaborado por: </w:t>
      </w:r>
      <w:r w:rsidRPr="00796E10">
        <w:rPr>
          <w:bCs/>
        </w:rPr>
        <w:t>Gestión de Estadísticas Estructurales.</w:t>
      </w:r>
    </w:p>
    <w:p w:rsidR="003262C1" w:rsidRPr="00796E10" w:rsidRDefault="003262C1" w:rsidP="00C91F30">
      <w:pPr>
        <w:pStyle w:val="Sinespaciado"/>
        <w:ind w:left="142"/>
      </w:pPr>
    </w:p>
    <w:p w:rsidR="003262C1" w:rsidRPr="005C370D" w:rsidRDefault="00376425" w:rsidP="005C370D">
      <w:pPr>
        <w:spacing w:after="0"/>
        <w:ind w:left="142"/>
      </w:pPr>
      <w:r w:rsidRPr="00796E10">
        <w:t xml:space="preserve">La sección </w:t>
      </w:r>
      <w:r>
        <w:t>D</w:t>
      </w:r>
      <w:r w:rsidRPr="00796E10">
        <w:t xml:space="preserve"> “</w:t>
      </w:r>
      <w:r w:rsidR="009323CC" w:rsidRPr="009323CC">
        <w:t>Electricidad</w:t>
      </w:r>
      <w:r w:rsidRPr="00796E10">
        <w:t xml:space="preserve">” tuvo </w:t>
      </w:r>
      <w:r>
        <w:t>un descenso del</w:t>
      </w:r>
      <w:r w:rsidRPr="00796E10">
        <w:t xml:space="preserve"> </w:t>
      </w:r>
      <w:r>
        <w:t>29</w:t>
      </w:r>
      <w:r w:rsidR="00E5499C">
        <w:t>,</w:t>
      </w:r>
      <w:r>
        <w:t>4</w:t>
      </w:r>
      <w:r w:rsidRPr="00796E10">
        <w:t xml:space="preserve">% en referencia al año </w:t>
      </w:r>
      <w:r>
        <w:t>2021</w:t>
      </w:r>
      <w:r w:rsidRPr="00796E10">
        <w:t>.</w:t>
      </w:r>
    </w:p>
    <w:p w:rsidR="003262C1" w:rsidRPr="00796E10" w:rsidRDefault="00376425" w:rsidP="00C91F30">
      <w:pPr>
        <w:pStyle w:val="Ttulo2"/>
        <w:ind w:left="426" w:hanging="284"/>
      </w:pPr>
      <w:bookmarkStart w:id="27" w:name="_Toc158321471"/>
      <w:r w:rsidRPr="00796E10">
        <w:t>Formación bruta de capital fijo empresarial (FBKF)</w:t>
      </w:r>
      <w:bookmarkEnd w:id="27"/>
    </w:p>
    <w:p w:rsidR="00962E4E" w:rsidRDefault="00384C8D" w:rsidP="00C91F30">
      <w:pPr>
        <w:spacing w:after="0"/>
        <w:ind w:left="142"/>
        <w:rPr>
          <w:lang w:val="es-EC"/>
        </w:rPr>
      </w:pPr>
      <w:r w:rsidRPr="00796E10">
        <w:t xml:space="preserve">En el </w:t>
      </w:r>
      <w:r>
        <w:t>2022</w:t>
      </w:r>
      <w:r w:rsidRPr="00796E10">
        <w:t xml:space="preserve">, la FBKF registró un valor de $ </w:t>
      </w:r>
      <w:r>
        <w:t>-820</w:t>
      </w:r>
      <w:r w:rsidRPr="00796E10">
        <w:t xml:space="preserve"> millones, lo que representa un </w:t>
      </w:r>
      <w:r>
        <w:t>descenso</w:t>
      </w:r>
      <w:r w:rsidRPr="00796E10">
        <w:t xml:space="preserve"> del </w:t>
      </w:r>
      <w:r>
        <w:t>103.3</w:t>
      </w:r>
      <w:r w:rsidRPr="00796E10">
        <w:t>% respecto al año anterior</w:t>
      </w:r>
      <w:r w:rsidR="00962E4E">
        <w:t xml:space="preserve"> ($ 24.645 millones</w:t>
      </w:r>
      <w:r w:rsidR="00785235">
        <w:rPr>
          <w:rStyle w:val="Refdenotaalpie"/>
        </w:rPr>
        <w:footnoteReference w:id="6"/>
      </w:r>
      <w:r w:rsidR="00962E4E">
        <w:t>)</w:t>
      </w:r>
      <w:r w:rsidRPr="00796E10">
        <w:t xml:space="preserve">. </w:t>
      </w:r>
      <w:r w:rsidRPr="00796E10">
        <w:rPr>
          <w:lang w:val="es-EC"/>
        </w:rPr>
        <w:t xml:space="preserve">La sección </w:t>
      </w:r>
      <w:r>
        <w:rPr>
          <w:lang w:val="es-EC"/>
        </w:rPr>
        <w:t>G</w:t>
      </w:r>
      <w:r w:rsidRPr="00796E10">
        <w:rPr>
          <w:lang w:val="es-EC"/>
        </w:rPr>
        <w:t xml:space="preserve"> “</w:t>
      </w:r>
      <w:r w:rsidR="00962E4E" w:rsidRPr="00962E4E">
        <w:rPr>
          <w:lang w:val="es-EC"/>
        </w:rPr>
        <w:t xml:space="preserve">Comercio al por </w:t>
      </w:r>
      <w:r w:rsidR="00962E4E" w:rsidRPr="00962E4E">
        <w:rPr>
          <w:lang w:val="es-EC"/>
        </w:rPr>
        <w:lastRenderedPageBreak/>
        <w:t>mayor y menor</w:t>
      </w:r>
      <w:r w:rsidRPr="00796E10">
        <w:rPr>
          <w:lang w:val="es-EC"/>
        </w:rPr>
        <w:t xml:space="preserve">” </w:t>
      </w:r>
      <w:r w:rsidR="00DF43B3">
        <w:rPr>
          <w:lang w:val="es-EC"/>
        </w:rPr>
        <w:t xml:space="preserve">presentó </w:t>
      </w:r>
      <w:r w:rsidR="00DF43B3" w:rsidRPr="00796E10">
        <w:rPr>
          <w:lang w:val="es-EC"/>
        </w:rPr>
        <w:t>la</w:t>
      </w:r>
      <w:r w:rsidRPr="00796E10">
        <w:rPr>
          <w:lang w:val="es-EC"/>
        </w:rPr>
        <w:t xml:space="preserve"> mayor formación bruta de capital fijo empresarial con $</w:t>
      </w:r>
      <w:r>
        <w:rPr>
          <w:lang w:val="es-EC"/>
        </w:rPr>
        <w:t xml:space="preserve"> 535</w:t>
      </w:r>
      <w:r w:rsidRPr="00796E10">
        <w:rPr>
          <w:lang w:val="es-EC"/>
        </w:rPr>
        <w:t xml:space="preserve"> millones</w:t>
      </w:r>
      <w:r w:rsidR="00CE4AB9">
        <w:rPr>
          <w:lang w:val="es-EC"/>
        </w:rPr>
        <w:t>; registrando</w:t>
      </w:r>
      <w:r w:rsidR="00C91F30">
        <w:rPr>
          <w:lang w:val="es-EC"/>
        </w:rPr>
        <w:t xml:space="preserve"> </w:t>
      </w:r>
      <w:r w:rsidR="00CE4AB9">
        <w:rPr>
          <w:lang w:val="es-EC"/>
        </w:rPr>
        <w:t>un crecimiento del 30,</w:t>
      </w:r>
      <w:r w:rsidR="00940477">
        <w:rPr>
          <w:lang w:val="es-EC"/>
        </w:rPr>
        <w:t>7</w:t>
      </w:r>
      <w:r w:rsidR="00CE4AB9">
        <w:rPr>
          <w:lang w:val="es-EC"/>
        </w:rPr>
        <w:t>% respecto al año 2021 (</w:t>
      </w:r>
      <w:r w:rsidR="005C370D">
        <w:t xml:space="preserve">$ </w:t>
      </w:r>
      <w:r w:rsidR="00CE4AB9">
        <w:rPr>
          <w:lang w:val="es-EC"/>
        </w:rPr>
        <w:t>409 millones)</w:t>
      </w:r>
      <w:r w:rsidR="00C91F30">
        <w:rPr>
          <w:lang w:val="es-EC"/>
        </w:rPr>
        <w:t>.</w:t>
      </w:r>
    </w:p>
    <w:p w:rsidR="006E1D56" w:rsidRPr="006E1D56" w:rsidRDefault="006E1D56" w:rsidP="00C91F30">
      <w:pPr>
        <w:spacing w:after="0"/>
        <w:ind w:left="142"/>
        <w:rPr>
          <w:sz w:val="16"/>
          <w:szCs w:val="16"/>
          <w:lang w:val="es-EC"/>
        </w:rPr>
      </w:pPr>
    </w:p>
    <w:p w:rsidR="006E1D56" w:rsidRDefault="00DF43B3" w:rsidP="00C91F30">
      <w:pPr>
        <w:pStyle w:val="Descripcin"/>
        <w:ind w:left="142"/>
        <w:rPr>
          <w:sz w:val="14"/>
          <w:szCs w:val="14"/>
        </w:rPr>
      </w:pPr>
      <w:bookmarkStart w:id="28" w:name="_Toc158321506"/>
      <w:r>
        <w:rPr>
          <w:noProof/>
          <w:lang w:val="es-EC" w:eastAsia="es-EC" w:bidi="ar-SA"/>
        </w:rPr>
        <w:drawing>
          <wp:anchor distT="0" distB="0" distL="114300" distR="114300" simplePos="0" relativeHeight="251698176" behindDoc="0" locked="0" layoutInCell="1" allowOverlap="1" wp14:anchorId="29C1D771" wp14:editId="440C967E">
            <wp:simplePos x="0" y="0"/>
            <wp:positionH relativeFrom="column">
              <wp:posOffset>1905</wp:posOffset>
            </wp:positionH>
            <wp:positionV relativeFrom="paragraph">
              <wp:posOffset>370205</wp:posOffset>
            </wp:positionV>
            <wp:extent cx="2994660" cy="2217420"/>
            <wp:effectExtent l="0" t="0" r="0" b="0"/>
            <wp:wrapSquare wrapText="bothSides"/>
            <wp:docPr id="1499567366" name="Chart 1">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00000000-0008-0000-05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7</w:t>
      </w:r>
      <w:r w:rsidR="006E1D56" w:rsidRPr="006E1D56">
        <w:rPr>
          <w:b/>
          <w:sz w:val="16"/>
          <w:szCs w:val="16"/>
        </w:rPr>
        <w:fldChar w:fldCharType="end"/>
      </w:r>
      <w:r w:rsidR="006E1D56" w:rsidRPr="006E1D56">
        <w:rPr>
          <w:b/>
          <w:sz w:val="16"/>
          <w:szCs w:val="16"/>
        </w:rPr>
        <w:t>.</w:t>
      </w:r>
      <w:r w:rsidR="006E1D56" w:rsidRPr="006E1D56">
        <w:rPr>
          <w:sz w:val="16"/>
          <w:szCs w:val="16"/>
        </w:rPr>
        <w:t xml:space="preserve"> Formación bruta de capital fijo empresarial según actividades económicas</w:t>
      </w:r>
      <w:r w:rsidR="006E1D56" w:rsidRPr="006E1D56">
        <w:rPr>
          <w:sz w:val="14"/>
          <w:szCs w:val="14"/>
        </w:rPr>
        <w:t xml:space="preserve"> (secciones (CIIU Rev. 4), en millones de dólares).</w:t>
      </w:r>
      <w:bookmarkEnd w:id="28"/>
    </w:p>
    <w:p w:rsidR="003262C1" w:rsidRPr="00796E10" w:rsidRDefault="00376425" w:rsidP="00C91F30">
      <w:pPr>
        <w:pStyle w:val="Sinespaciado"/>
        <w:ind w:left="142"/>
        <w:rPr>
          <w:bCs/>
        </w:rPr>
      </w:pPr>
      <w:r w:rsidRPr="00796E10">
        <w:rPr>
          <w:b/>
        </w:rPr>
        <w:t xml:space="preserve">Fuente: </w:t>
      </w:r>
      <w:r w:rsidRPr="00796E10">
        <w:rPr>
          <w:bCs/>
        </w:rPr>
        <w:t xml:space="preserve">Encuesta Estructural Empresarial </w:t>
      </w:r>
      <w:r>
        <w:rPr>
          <w:bCs/>
        </w:rPr>
        <w:t>2022</w:t>
      </w:r>
      <w:r w:rsidRPr="00796E10">
        <w:rPr>
          <w:bCs/>
        </w:rPr>
        <w:t>.</w:t>
      </w:r>
    </w:p>
    <w:p w:rsidR="003262C1" w:rsidRDefault="00376425" w:rsidP="00C91F30">
      <w:pPr>
        <w:pStyle w:val="Sinespaciado"/>
        <w:ind w:left="142"/>
        <w:rPr>
          <w:bCs/>
        </w:rPr>
      </w:pPr>
      <w:r w:rsidRPr="00796E10">
        <w:rPr>
          <w:b/>
        </w:rPr>
        <w:t xml:space="preserve">Elaborado por: </w:t>
      </w:r>
      <w:r w:rsidRPr="00796E10">
        <w:rPr>
          <w:bCs/>
        </w:rPr>
        <w:t>Gestión de Estadísticas Estructurales.</w:t>
      </w:r>
      <w:bookmarkStart w:id="29" w:name="_Toc11678455"/>
      <w:bookmarkStart w:id="30" w:name="_Toc25844467"/>
      <w:r w:rsidR="0092619F" w:rsidRPr="0092619F">
        <w:rPr>
          <w:noProof/>
          <w:lang w:val="es-EC" w:eastAsia="es-EC" w:bidi="ar-SA"/>
        </w:rPr>
        <w:t xml:space="preserve"> </w:t>
      </w:r>
    </w:p>
    <w:p w:rsidR="003262C1" w:rsidRPr="00796E10" w:rsidRDefault="00376425" w:rsidP="00764F65">
      <w:pPr>
        <w:pStyle w:val="Ttulo1"/>
        <w:ind w:left="142"/>
      </w:pPr>
      <w:bookmarkStart w:id="31" w:name="_Toc158321472"/>
      <w:bookmarkEnd w:id="29"/>
      <w:bookmarkEnd w:id="30"/>
      <w:r w:rsidRPr="00796E10">
        <w:t>Indicadores</w:t>
      </w:r>
      <w:bookmarkEnd w:id="31"/>
    </w:p>
    <w:p w:rsidR="003262C1" w:rsidRPr="00796E10" w:rsidRDefault="00376425" w:rsidP="00C91F30">
      <w:pPr>
        <w:spacing w:after="0"/>
        <w:ind w:left="142"/>
      </w:pPr>
      <w:r w:rsidRPr="00796E10">
        <w:t xml:space="preserve">En este apartado se expone los </w:t>
      </w:r>
      <w:r w:rsidRPr="00796E10">
        <w:rPr>
          <w:b/>
        </w:rPr>
        <w:t xml:space="preserve">indicadores de relación, </w:t>
      </w:r>
      <w:r w:rsidRPr="00796E10">
        <w:t>para observar el nivel de eficiencia en el uso de los factores de la producción y su comparación entre las distintas actividades económicas.</w:t>
      </w:r>
    </w:p>
    <w:p w:rsidR="003262C1" w:rsidRPr="00796E10" w:rsidRDefault="00376425" w:rsidP="00C91F30">
      <w:pPr>
        <w:pStyle w:val="Puesto"/>
        <w:spacing w:line="240" w:lineRule="auto"/>
        <w:ind w:left="142"/>
        <w:rPr>
          <w:color w:val="20275D"/>
        </w:rPr>
      </w:pPr>
      <w:bookmarkStart w:id="32" w:name="_Toc158321473"/>
      <w:r w:rsidRPr="00796E10">
        <w:rPr>
          <w:color w:val="20275D"/>
        </w:rPr>
        <w:t>Producción empresarial por persona ocupada</w:t>
      </w:r>
      <w:bookmarkEnd w:id="32"/>
      <w:r w:rsidRPr="00796E10">
        <w:rPr>
          <w:color w:val="20275D"/>
        </w:rPr>
        <w:t xml:space="preserve"> </w:t>
      </w:r>
    </w:p>
    <w:p w:rsidR="003262C1" w:rsidRPr="00796E10" w:rsidRDefault="00376425" w:rsidP="00C91F30">
      <w:pPr>
        <w:widowControl/>
        <w:autoSpaceDE/>
        <w:autoSpaceDN/>
        <w:spacing w:after="0"/>
        <w:ind w:left="142"/>
      </w:pPr>
      <w:r w:rsidRPr="00796E10">
        <w:t xml:space="preserve">A nivel nacional, en el </w:t>
      </w:r>
      <w:r>
        <w:t>2022</w:t>
      </w:r>
      <w:r w:rsidRPr="00796E10">
        <w:t xml:space="preserve"> cada persona ocupada generó un valor de producción empresarial de </w:t>
      </w:r>
      <w:r>
        <w:t>101,6</w:t>
      </w:r>
      <w:r w:rsidRPr="00796E10">
        <w:t xml:space="preserve"> mil dólares, en comparación al valor obtenido en </w:t>
      </w:r>
      <w:r w:rsidR="00962E4E">
        <w:t>el</w:t>
      </w:r>
      <w:r w:rsidRPr="00796E10">
        <w:t xml:space="preserve"> </w:t>
      </w:r>
      <w:r>
        <w:t>2021</w:t>
      </w:r>
      <w:r w:rsidRPr="00796E10">
        <w:t xml:space="preserve"> </w:t>
      </w:r>
      <w:r w:rsidR="00962E4E">
        <w:t>(</w:t>
      </w:r>
      <w:r>
        <w:t>97,6</w:t>
      </w:r>
      <w:r w:rsidRPr="00796E10">
        <w:t xml:space="preserve"> mil dólares</w:t>
      </w:r>
      <w:r w:rsidR="00962E4E">
        <w:t>); esto</w:t>
      </w:r>
      <w:r w:rsidRPr="00796E10">
        <w:t xml:space="preserve"> equivale a un </w:t>
      </w:r>
      <w:r w:rsidRPr="00EB6B55">
        <w:t>incremento</w:t>
      </w:r>
      <w:r w:rsidRPr="00796E10">
        <w:t xml:space="preserve"> del </w:t>
      </w:r>
      <w:r>
        <w:t>4,2</w:t>
      </w:r>
      <w:r w:rsidRPr="00796E10">
        <w:t xml:space="preserve">%. </w:t>
      </w:r>
    </w:p>
    <w:p w:rsidR="003262C1" w:rsidRPr="00962E4E" w:rsidRDefault="003262C1" w:rsidP="00C91F30">
      <w:pPr>
        <w:widowControl/>
        <w:autoSpaceDE/>
        <w:autoSpaceDN/>
        <w:spacing w:after="0"/>
        <w:ind w:left="142"/>
        <w:rPr>
          <w:sz w:val="14"/>
        </w:rPr>
      </w:pPr>
    </w:p>
    <w:p w:rsidR="00962E4E" w:rsidRDefault="00376425" w:rsidP="00C91F30">
      <w:pPr>
        <w:widowControl/>
        <w:autoSpaceDE/>
        <w:autoSpaceDN/>
        <w:spacing w:after="0"/>
        <w:ind w:left="142"/>
      </w:pPr>
      <w:r w:rsidRPr="00796E10">
        <w:t xml:space="preserve">La sección </w:t>
      </w:r>
      <w:r w:rsidRPr="00791B0F">
        <w:t>B</w:t>
      </w:r>
      <w:r w:rsidRPr="00796E10">
        <w:t xml:space="preserve"> “</w:t>
      </w:r>
      <w:r w:rsidR="00962E4E" w:rsidRPr="00962E4E">
        <w:t>Minería</w:t>
      </w:r>
      <w:r w:rsidRPr="00796E10">
        <w:t xml:space="preserve">” tiene el mayor valor de producción empresarial por persona ocupada, con </w:t>
      </w:r>
      <w:r w:rsidRPr="00791B0F">
        <w:t>500,8</w:t>
      </w:r>
      <w:r w:rsidRPr="00796E10">
        <w:t xml:space="preserve"> mil dólares, mientras que la sección </w:t>
      </w:r>
      <w:r w:rsidRPr="00791B0F">
        <w:t>N</w:t>
      </w:r>
      <w:r w:rsidRPr="00796E10">
        <w:t xml:space="preserve"> “</w:t>
      </w:r>
      <w:r w:rsidR="00962E4E" w:rsidRPr="00962E4E">
        <w:t>Servicios administrativos</w:t>
      </w:r>
      <w:r w:rsidRPr="00796E10">
        <w:t xml:space="preserve">” generó la menor producción empresarial por persona ocupada con </w:t>
      </w:r>
      <w:r w:rsidRPr="00791B0F">
        <w:t>22,3</w:t>
      </w:r>
      <w:r w:rsidRPr="00796E10">
        <w:t xml:space="preserve"> mil dólares (ver </w:t>
      </w:r>
      <w:r w:rsidR="006D5CD8">
        <w:t>Ilustración</w:t>
      </w:r>
      <w:r w:rsidRPr="00796E10">
        <w:t xml:space="preserve"> 8).</w:t>
      </w:r>
      <w:bookmarkStart w:id="33" w:name="_Toc6048507"/>
    </w:p>
    <w:p w:rsidR="00962E4E" w:rsidRPr="006E1D56" w:rsidRDefault="00962E4E" w:rsidP="00C91F30">
      <w:pPr>
        <w:widowControl/>
        <w:autoSpaceDE/>
        <w:autoSpaceDN/>
        <w:spacing w:after="0"/>
        <w:ind w:left="142"/>
        <w:rPr>
          <w:sz w:val="12"/>
        </w:rPr>
      </w:pPr>
    </w:p>
    <w:p w:rsidR="006E1D56" w:rsidRPr="006E1D56" w:rsidRDefault="00940477" w:rsidP="00C91F30">
      <w:pPr>
        <w:pStyle w:val="Descripcin"/>
        <w:ind w:left="142"/>
        <w:rPr>
          <w:sz w:val="16"/>
          <w:szCs w:val="16"/>
        </w:rPr>
      </w:pPr>
      <w:bookmarkStart w:id="34" w:name="_Toc158321507"/>
      <w:r>
        <w:rPr>
          <w:noProof/>
          <w:lang w:val="es-EC" w:eastAsia="es-EC" w:bidi="ar-SA"/>
        </w:rPr>
        <w:lastRenderedPageBreak/>
        <w:drawing>
          <wp:anchor distT="0" distB="0" distL="114300" distR="114300" simplePos="0" relativeHeight="251693056" behindDoc="0" locked="0" layoutInCell="1" allowOverlap="1" wp14:anchorId="0BA49C68" wp14:editId="4510E7B2">
            <wp:simplePos x="0" y="0"/>
            <wp:positionH relativeFrom="margin">
              <wp:align>left</wp:align>
            </wp:positionH>
            <wp:positionV relativeFrom="paragraph">
              <wp:posOffset>265430</wp:posOffset>
            </wp:positionV>
            <wp:extent cx="2877185" cy="2125980"/>
            <wp:effectExtent l="0" t="0" r="0" b="7620"/>
            <wp:wrapSquare wrapText="bothSides"/>
            <wp:docPr id="13" name="Gráfico 1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C0B18F24-D579-401B-BC45-5DFCC21023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V relativeFrom="margin">
              <wp14:pctHeight>0</wp14:pctHeight>
            </wp14:sizeRelV>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Pr>
          <w:b/>
          <w:noProof/>
          <w:sz w:val="16"/>
          <w:szCs w:val="16"/>
        </w:rPr>
        <w:t>8</w:t>
      </w:r>
      <w:r w:rsidR="006E1D56" w:rsidRPr="006E1D56">
        <w:rPr>
          <w:b/>
          <w:sz w:val="16"/>
          <w:szCs w:val="16"/>
        </w:rPr>
        <w:fldChar w:fldCharType="end"/>
      </w:r>
      <w:r w:rsidR="006E1D56" w:rsidRPr="006E1D56">
        <w:rPr>
          <w:b/>
          <w:sz w:val="16"/>
          <w:szCs w:val="16"/>
        </w:rPr>
        <w:t>.</w:t>
      </w:r>
      <w:r w:rsidR="006E1D56" w:rsidRPr="006E1D56">
        <w:rPr>
          <w:sz w:val="16"/>
          <w:szCs w:val="16"/>
        </w:rPr>
        <w:t xml:space="preserve"> Producción empresarial por persona ocupada </w:t>
      </w:r>
      <w:r w:rsidR="006E1D56" w:rsidRPr="006E1D56">
        <w:rPr>
          <w:sz w:val="14"/>
          <w:szCs w:val="14"/>
        </w:rPr>
        <w:t>(secciones (CIIU Rev. 4) en dólares).</w:t>
      </w:r>
      <w:bookmarkEnd w:id="34"/>
    </w:p>
    <w:bookmarkEnd w:id="33"/>
    <w:p w:rsidR="003262C1" w:rsidRPr="00796E10" w:rsidRDefault="00376425" w:rsidP="00C91F30">
      <w:pPr>
        <w:pStyle w:val="Sinespaciado"/>
        <w:ind w:left="142"/>
        <w:rPr>
          <w:b/>
        </w:rPr>
      </w:pPr>
      <w:r w:rsidRPr="00796E10">
        <w:rPr>
          <w:b/>
        </w:rPr>
        <w:t xml:space="preserve">Fuente: </w:t>
      </w:r>
      <w:r w:rsidRPr="00796E10">
        <w:rPr>
          <w:bCs/>
        </w:rPr>
        <w:t xml:space="preserve">Encuesta Estructural Empresarial </w:t>
      </w:r>
      <w:r>
        <w:rPr>
          <w:bCs/>
        </w:rPr>
        <w:t>2022</w:t>
      </w:r>
      <w:r w:rsidRPr="00796E10">
        <w:rPr>
          <w:bCs/>
        </w:rPr>
        <w:t>.</w:t>
      </w:r>
    </w:p>
    <w:p w:rsidR="003262C1" w:rsidRPr="00796E10" w:rsidRDefault="00376425" w:rsidP="00C91F30">
      <w:pPr>
        <w:pStyle w:val="Sinespaciado"/>
        <w:ind w:left="142"/>
        <w:rPr>
          <w:bCs/>
        </w:rPr>
      </w:pPr>
      <w:r w:rsidRPr="00796E10">
        <w:rPr>
          <w:b/>
        </w:rPr>
        <w:t xml:space="preserve">Elaborado por: </w:t>
      </w:r>
      <w:r w:rsidRPr="00796E10">
        <w:rPr>
          <w:bCs/>
        </w:rPr>
        <w:t>Gestión de Estadísticas Estructurales.</w:t>
      </w:r>
    </w:p>
    <w:p w:rsidR="003262C1" w:rsidRPr="00796E10" w:rsidRDefault="00376425" w:rsidP="00C91F30">
      <w:pPr>
        <w:pStyle w:val="Puesto"/>
        <w:spacing w:line="240" w:lineRule="auto"/>
        <w:ind w:left="142"/>
        <w:rPr>
          <w:color w:val="20275D"/>
        </w:rPr>
      </w:pPr>
      <w:bookmarkStart w:id="35" w:name="_Toc158321474"/>
      <w:r w:rsidRPr="00796E10">
        <w:rPr>
          <w:color w:val="20275D"/>
        </w:rPr>
        <w:t>Valor agregado empresarial por persona ocupada</w:t>
      </w:r>
      <w:bookmarkEnd w:id="35"/>
      <w:r w:rsidRPr="00796E10">
        <w:rPr>
          <w:color w:val="20275D"/>
        </w:rPr>
        <w:t xml:space="preserve"> </w:t>
      </w:r>
    </w:p>
    <w:p w:rsidR="003262C1" w:rsidRPr="00796E10" w:rsidRDefault="00376425" w:rsidP="00C91F30">
      <w:pPr>
        <w:widowControl/>
        <w:autoSpaceDE/>
        <w:autoSpaceDN/>
        <w:spacing w:after="0"/>
        <w:ind w:left="142"/>
      </w:pPr>
      <w:r w:rsidRPr="00796E10">
        <w:t xml:space="preserve">En el </w:t>
      </w:r>
      <w:r>
        <w:t>2022</w:t>
      </w:r>
      <w:r w:rsidRPr="00796E10">
        <w:t xml:space="preserve">, a nivel nacional se generó un valor agregado empresarial de </w:t>
      </w:r>
      <w:r w:rsidRPr="006849B1">
        <w:t>42,3</w:t>
      </w:r>
      <w:r w:rsidRPr="00796E10">
        <w:t xml:space="preserve"> mil dólares por cada persona ocupada, un </w:t>
      </w:r>
      <w:r w:rsidRPr="006849B1">
        <w:t>2</w:t>
      </w:r>
      <w:r w:rsidR="00E8165B">
        <w:t>,0</w:t>
      </w:r>
      <w:r w:rsidRPr="00796E10">
        <w:t xml:space="preserve">% </w:t>
      </w:r>
      <w:r w:rsidRPr="006849B1">
        <w:t>más</w:t>
      </w:r>
      <w:r>
        <w:t xml:space="preserve"> </w:t>
      </w:r>
      <w:r w:rsidRPr="00796E10">
        <w:t xml:space="preserve">que en el </w:t>
      </w:r>
      <w:r w:rsidR="00962E4E">
        <w:t>2021 (</w:t>
      </w:r>
      <w:r w:rsidRPr="006849B1">
        <w:t>41,4</w:t>
      </w:r>
      <w:r w:rsidRPr="00796E10">
        <w:t xml:space="preserve"> mil dólares</w:t>
      </w:r>
      <w:r w:rsidR="00962E4E">
        <w:t>)</w:t>
      </w:r>
      <w:r w:rsidRPr="00796E10">
        <w:t>.</w:t>
      </w:r>
    </w:p>
    <w:p w:rsidR="003262C1" w:rsidRPr="00962E4E" w:rsidRDefault="003262C1" w:rsidP="00C91F30">
      <w:pPr>
        <w:widowControl/>
        <w:autoSpaceDE/>
        <w:autoSpaceDN/>
        <w:spacing w:after="0"/>
        <w:ind w:left="142"/>
        <w:rPr>
          <w:rFonts w:eastAsia="Times New Roman" w:cs="Times New Roman"/>
          <w:sz w:val="14"/>
          <w:szCs w:val="20"/>
          <w:lang w:bidi="ar-SA"/>
        </w:rPr>
      </w:pPr>
    </w:p>
    <w:p w:rsidR="003262C1" w:rsidRDefault="00376425" w:rsidP="00C91F30">
      <w:pPr>
        <w:ind w:left="142"/>
      </w:pPr>
      <w:r w:rsidRPr="00796E10">
        <w:t xml:space="preserve">La sección que generó el mayor valor agregado empresarial por persona ocupada fue la </w:t>
      </w:r>
      <w:r w:rsidRPr="00EB6B55">
        <w:t>B</w:t>
      </w:r>
      <w:r w:rsidRPr="00796E10">
        <w:t xml:space="preserve"> “</w:t>
      </w:r>
      <w:r w:rsidR="00962E4E" w:rsidRPr="00962E4E">
        <w:t>Minería</w:t>
      </w:r>
      <w:r w:rsidRPr="00796E10">
        <w:t xml:space="preserve">” con </w:t>
      </w:r>
      <w:r>
        <w:t>412,1</w:t>
      </w:r>
      <w:r w:rsidRPr="00796E10">
        <w:t xml:space="preserve"> mil dólares, mientras que el menor valor se registró en la sección </w:t>
      </w:r>
      <w:r>
        <w:t>N</w:t>
      </w:r>
      <w:r w:rsidRPr="00796E10">
        <w:t xml:space="preserve"> “</w:t>
      </w:r>
      <w:r w:rsidR="00962E4E" w:rsidRPr="00962E4E">
        <w:t>Servicios administrativos</w:t>
      </w:r>
      <w:r w:rsidRPr="00796E10">
        <w:t xml:space="preserve">” con </w:t>
      </w:r>
      <w:r>
        <w:t>13,5</w:t>
      </w:r>
      <w:r w:rsidRPr="00796E10">
        <w:t xml:space="preserve"> mil dólares (ver </w:t>
      </w:r>
      <w:r w:rsidR="006D5CD8">
        <w:t>Ilustración</w:t>
      </w:r>
      <w:r w:rsidRPr="00796E10">
        <w:t xml:space="preserve"> 9).</w:t>
      </w:r>
      <w:bookmarkStart w:id="36" w:name="_Toc6048509"/>
      <w:bookmarkStart w:id="37" w:name="_Toc101948537"/>
    </w:p>
    <w:p w:rsidR="006E1D56" w:rsidRDefault="0040009E" w:rsidP="00C91F30">
      <w:pPr>
        <w:pStyle w:val="Descripcin"/>
        <w:ind w:left="142"/>
        <w:rPr>
          <w:sz w:val="14"/>
          <w:szCs w:val="14"/>
        </w:rPr>
      </w:pPr>
      <w:bookmarkStart w:id="38" w:name="_Toc158321508"/>
      <w:r>
        <w:rPr>
          <w:noProof/>
          <w:lang w:val="es-EC" w:eastAsia="es-EC" w:bidi="ar-SA"/>
        </w:rPr>
        <w:drawing>
          <wp:anchor distT="0" distB="0" distL="114300" distR="114300" simplePos="0" relativeHeight="251694080" behindDoc="0" locked="0" layoutInCell="1" allowOverlap="1" wp14:anchorId="2D852D51" wp14:editId="69283D16">
            <wp:simplePos x="0" y="0"/>
            <wp:positionH relativeFrom="column">
              <wp:align>left</wp:align>
            </wp:positionH>
            <wp:positionV relativeFrom="paragraph">
              <wp:posOffset>273050</wp:posOffset>
            </wp:positionV>
            <wp:extent cx="2877185" cy="2186940"/>
            <wp:effectExtent l="0" t="0" r="0" b="3810"/>
            <wp:wrapSquare wrapText="bothSides"/>
            <wp:docPr id="14" name="Gráfico 1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8F41C9CB-B12A-4D7F-8679-A6BF72606B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V relativeFrom="margin">
              <wp14:pctHeight>0</wp14:pctHeight>
            </wp14:sizeRelV>
          </wp:anchor>
        </w:drawing>
      </w:r>
      <w:r w:rsidR="006E1D56" w:rsidRPr="006E1D56">
        <w:rPr>
          <w:b/>
          <w:sz w:val="16"/>
          <w:szCs w:val="16"/>
        </w:rPr>
        <w:t xml:space="preserve">Ilustración </w:t>
      </w:r>
      <w:r w:rsidR="006E1D56" w:rsidRPr="006E1D56">
        <w:rPr>
          <w:b/>
          <w:sz w:val="16"/>
          <w:szCs w:val="16"/>
        </w:rPr>
        <w:fldChar w:fldCharType="begin"/>
      </w:r>
      <w:r w:rsidR="006E1D56" w:rsidRPr="006E1D56">
        <w:rPr>
          <w:b/>
          <w:sz w:val="16"/>
          <w:szCs w:val="16"/>
        </w:rPr>
        <w:instrText xml:space="preserve"> SEQ Ilustración \* ARABIC </w:instrText>
      </w:r>
      <w:r w:rsidR="006E1D56" w:rsidRPr="006E1D56">
        <w:rPr>
          <w:b/>
          <w:sz w:val="16"/>
          <w:szCs w:val="16"/>
        </w:rPr>
        <w:fldChar w:fldCharType="separate"/>
      </w:r>
      <w:r w:rsidR="006E1D56" w:rsidRPr="006E1D56">
        <w:rPr>
          <w:b/>
          <w:noProof/>
          <w:sz w:val="16"/>
          <w:szCs w:val="16"/>
        </w:rPr>
        <w:t>9</w:t>
      </w:r>
      <w:r w:rsidR="006E1D56" w:rsidRPr="006E1D56">
        <w:rPr>
          <w:b/>
          <w:sz w:val="16"/>
          <w:szCs w:val="16"/>
        </w:rPr>
        <w:fldChar w:fldCharType="end"/>
      </w:r>
      <w:r w:rsidR="006E1D56" w:rsidRPr="006E1D56">
        <w:rPr>
          <w:b/>
          <w:sz w:val="16"/>
          <w:szCs w:val="16"/>
        </w:rPr>
        <w:t>.</w:t>
      </w:r>
      <w:r w:rsidR="006E1D56" w:rsidRPr="006E1D56">
        <w:rPr>
          <w:sz w:val="16"/>
          <w:szCs w:val="16"/>
        </w:rPr>
        <w:t xml:space="preserve"> Valor agregado empresarial por persona ocupada </w:t>
      </w:r>
      <w:r w:rsidR="006E1D56" w:rsidRPr="006E1D56">
        <w:rPr>
          <w:sz w:val="14"/>
          <w:szCs w:val="14"/>
        </w:rPr>
        <w:t>(secciones (CIIU Rev. 4)).</w:t>
      </w:r>
      <w:bookmarkEnd w:id="38"/>
    </w:p>
    <w:bookmarkEnd w:id="36"/>
    <w:bookmarkEnd w:id="37"/>
    <w:p w:rsidR="003262C1" w:rsidRPr="00796E10" w:rsidRDefault="00376425" w:rsidP="00C91F30">
      <w:pPr>
        <w:pStyle w:val="Sinespaciado"/>
        <w:ind w:left="142"/>
        <w:rPr>
          <w:bCs/>
        </w:rPr>
      </w:pPr>
      <w:r w:rsidRPr="00796E10">
        <w:rPr>
          <w:b/>
        </w:rPr>
        <w:t xml:space="preserve">Fuente: </w:t>
      </w:r>
      <w:r w:rsidRPr="00796E10">
        <w:rPr>
          <w:bCs/>
        </w:rPr>
        <w:t xml:space="preserve">Encuesta Estructural Empresarial </w:t>
      </w:r>
      <w:r>
        <w:rPr>
          <w:bCs/>
        </w:rPr>
        <w:t>2022</w:t>
      </w:r>
      <w:r w:rsidRPr="00796E10">
        <w:rPr>
          <w:bCs/>
        </w:rPr>
        <w:t>.</w:t>
      </w:r>
    </w:p>
    <w:p w:rsidR="003262C1" w:rsidRDefault="00376425" w:rsidP="00C91F30">
      <w:pPr>
        <w:pStyle w:val="Sinespaciado"/>
        <w:ind w:left="142"/>
        <w:rPr>
          <w:bCs/>
        </w:rPr>
      </w:pPr>
      <w:r w:rsidRPr="00796E10">
        <w:rPr>
          <w:b/>
        </w:rPr>
        <w:t xml:space="preserve">Elaborado por: </w:t>
      </w:r>
      <w:r w:rsidRPr="00796E10">
        <w:rPr>
          <w:bCs/>
        </w:rPr>
        <w:t>Gestión de Estadísticas Estructurales.</w:t>
      </w:r>
    </w:p>
    <w:p w:rsidR="00DF43B3" w:rsidRDefault="00DF43B3"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40009E" w:rsidRDefault="0040009E" w:rsidP="00C91F30">
      <w:pPr>
        <w:pStyle w:val="Sinespaciado"/>
        <w:ind w:left="142"/>
        <w:rPr>
          <w:bCs/>
        </w:rPr>
      </w:pPr>
    </w:p>
    <w:p w:rsidR="00764F65" w:rsidRDefault="00764F65">
      <w:pPr>
        <w:widowControl/>
        <w:autoSpaceDE/>
        <w:autoSpaceDN/>
        <w:spacing w:after="0"/>
        <w:jc w:val="left"/>
        <w:rPr>
          <w:rFonts w:eastAsiaTheme="majorEastAsia" w:cstheme="majorBidi"/>
          <w:b/>
          <w:bCs/>
          <w:color w:val="20275D"/>
          <w:sz w:val="40"/>
          <w:szCs w:val="28"/>
        </w:rPr>
      </w:pPr>
      <w:bookmarkStart w:id="39" w:name="_Toc158321475"/>
      <w:r>
        <w:br w:type="page"/>
      </w:r>
    </w:p>
    <w:p w:rsidR="003262C1" w:rsidRPr="00796E10" w:rsidRDefault="00376425" w:rsidP="00C91F30">
      <w:pPr>
        <w:pStyle w:val="Ttulo1"/>
        <w:ind w:left="142"/>
      </w:pPr>
      <w:r w:rsidRPr="00796E10">
        <w:lastRenderedPageBreak/>
        <w:t>Glosario</w:t>
      </w:r>
      <w:bookmarkEnd w:id="39"/>
    </w:p>
    <w:p w:rsidR="003262C1" w:rsidRPr="00796E10" w:rsidRDefault="00376425" w:rsidP="00C91F30">
      <w:pPr>
        <w:ind w:left="142"/>
        <w:rPr>
          <w:b/>
          <w:color w:val="20275D"/>
        </w:rPr>
      </w:pPr>
      <w:r w:rsidRPr="00796E10">
        <w:rPr>
          <w:b/>
          <w:color w:val="20275D"/>
        </w:rPr>
        <w:t>C</w:t>
      </w:r>
    </w:p>
    <w:p w:rsidR="003262C1" w:rsidRPr="00796E10" w:rsidRDefault="00376425" w:rsidP="00C91F30">
      <w:pPr>
        <w:ind w:left="142"/>
        <w:rPr>
          <w:b/>
          <w:szCs w:val="20"/>
        </w:rPr>
      </w:pPr>
      <w:r w:rsidRPr="00796E10">
        <w:rPr>
          <w:b/>
        </w:rPr>
        <w:t xml:space="preserve">Clasificación Nacional de Actividades Económicas (CIIU Revisión 4.0): </w:t>
      </w:r>
      <w:r w:rsidRPr="00796E10">
        <w:t>Clasificador completo de actividades, elaborada a partir de la Clasificación Industrial Internacional Uniforme CIIU Rev. 4.0 de Naciones Unidas. Sirve para clasificar uniformemente las actividades o unidades económicas de producción, dentro de un sector de la economía, según la actividad económica principal que desarrolle</w:t>
      </w:r>
      <w:sdt>
        <w:sdtPr>
          <w:id w:val="1751852712"/>
          <w:citation/>
        </w:sdtPr>
        <w:sdtEndPr/>
        <w:sdtContent>
          <w:r w:rsidRPr="00796E10">
            <w:fldChar w:fldCharType="begin"/>
          </w:r>
          <w:r w:rsidRPr="00796E10">
            <w:rPr>
              <w:lang w:val="es-EC"/>
            </w:rPr>
            <w:instrText xml:space="preserve">CITATION Ins12 \l 12298 </w:instrText>
          </w:r>
          <w:r w:rsidRPr="00796E10">
            <w:fldChar w:fldCharType="separate"/>
          </w:r>
          <w:r w:rsidRPr="00796E10">
            <w:rPr>
              <w:noProof/>
              <w:lang w:val="es-EC"/>
            </w:rPr>
            <w:t xml:space="preserve"> (INEC, 2012 a)</w:t>
          </w:r>
          <w:r w:rsidRPr="00796E10">
            <w:fldChar w:fldCharType="end"/>
          </w:r>
        </w:sdtContent>
      </w:sdt>
    </w:p>
    <w:p w:rsidR="003262C1" w:rsidRPr="00796E10" w:rsidRDefault="00376425" w:rsidP="00C91F30">
      <w:pPr>
        <w:ind w:left="142"/>
      </w:pPr>
      <w:r w:rsidRPr="00796E10">
        <w:rPr>
          <w:b/>
        </w:rPr>
        <w:t xml:space="preserve">Clasificación Nacional de Productos (CPC Versión 2.0): </w:t>
      </w:r>
      <w:r w:rsidRPr="00796E10">
        <w:t>Clasificador completo de bienes y servicios, elaborado a partir de la norma internacional CPC Ver. 2.0, la cual fue diseñada para clasificar y agrupar productos (bienes y servicios) que tienen características comunes y que son el resultado de un proceso productivo o actividad económica (incluyendo bienes transportables y no transportables, así como servicios)</w:t>
      </w:r>
      <w:sdt>
        <w:sdtPr>
          <w:id w:val="-116755388"/>
          <w:citation/>
        </w:sdtPr>
        <w:sdtEndPr/>
        <w:sdtContent>
          <w:r w:rsidRPr="00796E10">
            <w:fldChar w:fldCharType="begin"/>
          </w:r>
          <w:r w:rsidRPr="00796E10">
            <w:rPr>
              <w:lang w:val="es-EC"/>
            </w:rPr>
            <w:instrText xml:space="preserve">CITATION Ins121 \l 12298 </w:instrText>
          </w:r>
          <w:r w:rsidRPr="00796E10">
            <w:fldChar w:fldCharType="separate"/>
          </w:r>
          <w:r w:rsidRPr="00796E10">
            <w:rPr>
              <w:noProof/>
              <w:lang w:val="es-EC"/>
            </w:rPr>
            <w:t xml:space="preserve"> (INEC, 2012 b)</w:t>
          </w:r>
          <w:r w:rsidRPr="00796E10">
            <w:fldChar w:fldCharType="end"/>
          </w:r>
        </w:sdtContent>
      </w:sdt>
      <w:r w:rsidRPr="00796E10">
        <w:t xml:space="preserve">. </w:t>
      </w:r>
    </w:p>
    <w:p w:rsidR="003262C1" w:rsidRPr="00796E10" w:rsidRDefault="00376425" w:rsidP="00C91F30">
      <w:pPr>
        <w:ind w:left="142"/>
        <w:rPr>
          <w:rFonts w:eastAsia="Times New Roman"/>
          <w:b/>
          <w:szCs w:val="20"/>
          <w:lang w:eastAsia="es-EC"/>
        </w:rPr>
      </w:pPr>
      <w:r w:rsidRPr="00796E10">
        <w:rPr>
          <w:rFonts w:eastAsia="Times New Roman"/>
          <w:b/>
          <w:szCs w:val="20"/>
          <w:lang w:eastAsia="es-EC"/>
        </w:rPr>
        <w:t xml:space="preserve">Comunidad Andina de Naciones (CAN): </w:t>
      </w:r>
      <w:r w:rsidRPr="00796E10">
        <w:rPr>
          <w:rFonts w:eastAsia="Times New Roman"/>
          <w:szCs w:val="20"/>
          <w:lang w:eastAsia="es-EC"/>
        </w:rPr>
        <w:t>Organización internacional que cuenta con diversos órganos e instituciones que integran el Sistema Andino de Integración (SAI) cuyo objetivo es alcanzar un desarrollo integral, equilibrado y autónomo. Sus países miembros son Bolivia, Colombia, Ecuador y Perú</w:t>
      </w:r>
      <w:sdt>
        <w:sdtPr>
          <w:rPr>
            <w:rFonts w:eastAsia="Times New Roman"/>
            <w:szCs w:val="20"/>
            <w:lang w:eastAsia="es-EC"/>
          </w:rPr>
          <w:id w:val="-1032109553"/>
          <w:citation/>
        </w:sdtPr>
        <w:sdtEndPr/>
        <w:sdtContent>
          <w:r w:rsidRPr="00796E10">
            <w:rPr>
              <w:rFonts w:eastAsia="Times New Roman"/>
              <w:szCs w:val="20"/>
              <w:lang w:eastAsia="es-EC"/>
            </w:rPr>
            <w:fldChar w:fldCharType="begin"/>
          </w:r>
          <w:r w:rsidRPr="00796E10">
            <w:rPr>
              <w:rFonts w:eastAsia="Times New Roman"/>
              <w:szCs w:val="20"/>
              <w:lang w:val="es-EC" w:eastAsia="es-EC"/>
            </w:rPr>
            <w:instrText xml:space="preserve"> CITATION CAN18 \l 12298 </w:instrText>
          </w:r>
          <w:r w:rsidRPr="00796E10">
            <w:rPr>
              <w:rFonts w:eastAsia="Times New Roman"/>
              <w:szCs w:val="20"/>
              <w:lang w:eastAsia="es-EC"/>
            </w:rPr>
            <w:fldChar w:fldCharType="separate"/>
          </w:r>
          <w:r w:rsidRPr="00796E10">
            <w:rPr>
              <w:rFonts w:eastAsia="Times New Roman"/>
              <w:noProof/>
              <w:szCs w:val="20"/>
              <w:lang w:val="es-EC" w:eastAsia="es-EC"/>
            </w:rPr>
            <w:t xml:space="preserve"> (CAN, 2018)</w:t>
          </w:r>
          <w:r w:rsidRPr="00796E10">
            <w:rPr>
              <w:rFonts w:eastAsia="Times New Roman"/>
              <w:szCs w:val="20"/>
              <w:lang w:eastAsia="es-EC"/>
            </w:rPr>
            <w:fldChar w:fldCharType="end"/>
          </w:r>
        </w:sdtContent>
      </w:sdt>
      <w:r w:rsidRPr="00796E10">
        <w:rPr>
          <w:rFonts w:eastAsia="Times New Roman"/>
          <w:szCs w:val="20"/>
          <w:lang w:eastAsia="es-EC"/>
        </w:rPr>
        <w:t>.</w:t>
      </w:r>
      <w:r w:rsidRPr="00796E10">
        <w:rPr>
          <w:rFonts w:eastAsia="Times New Roman"/>
          <w:b/>
          <w:szCs w:val="20"/>
          <w:lang w:eastAsia="es-EC"/>
        </w:rPr>
        <w:t xml:space="preserve"> </w:t>
      </w:r>
    </w:p>
    <w:p w:rsidR="003262C1" w:rsidRPr="00796E10" w:rsidRDefault="00376425" w:rsidP="00C91F30">
      <w:pPr>
        <w:ind w:left="142"/>
      </w:pPr>
      <w:r w:rsidRPr="00796E10">
        <w:rPr>
          <w:b/>
        </w:rPr>
        <w:t xml:space="preserve">Consumo intermedio: </w:t>
      </w:r>
      <w:r w:rsidRPr="00796E10">
        <w:t>Es el valor los bienes y servicios consumidos como insumo por un proceso de producción, excluidos los activos fijos cuyo consumo se registra como consumo de capital fijo. Los bienes y servicios pueden transformarse o consumirse en el proceso productivo</w:t>
      </w:r>
      <w:r w:rsidRPr="00796E10">
        <w:rPr>
          <w:szCs w:val="20"/>
        </w:rPr>
        <w:t xml:space="preserve"> </w:t>
      </w:r>
      <w:sdt>
        <w:sdtPr>
          <w:rPr>
            <w:szCs w:val="20"/>
          </w:rPr>
          <w:id w:val="308208212"/>
          <w:citation/>
        </w:sdtPr>
        <w:sdtEndPr/>
        <w:sdtContent>
          <w:r w:rsidRPr="00796E10">
            <w:rPr>
              <w:szCs w:val="20"/>
            </w:rPr>
            <w:fldChar w:fldCharType="begin"/>
          </w:r>
          <w:r w:rsidRPr="00796E10">
            <w:rPr>
              <w:szCs w:val="20"/>
            </w:rPr>
            <w:instrText xml:space="preserve">CITATION MarcadorDePosición23 \l 12298 </w:instrText>
          </w:r>
          <w:r w:rsidRPr="00796E10">
            <w:rPr>
              <w:szCs w:val="20"/>
            </w:rPr>
            <w:fldChar w:fldCharType="separate"/>
          </w:r>
          <w:r w:rsidRPr="00796E10">
            <w:rPr>
              <w:noProof/>
              <w:szCs w:val="20"/>
            </w:rPr>
            <w:t>(ONU, 2008 a)</w:t>
          </w:r>
          <w:r w:rsidRPr="00796E10">
            <w:rPr>
              <w:szCs w:val="20"/>
            </w:rPr>
            <w:fldChar w:fldCharType="end"/>
          </w:r>
        </w:sdtContent>
      </w:sdt>
      <w:r w:rsidRPr="00796E10">
        <w:rPr>
          <w:szCs w:val="20"/>
        </w:rPr>
        <w:t>.</w:t>
      </w:r>
    </w:p>
    <w:p w:rsidR="003262C1" w:rsidRPr="00796E10" w:rsidRDefault="00376425" w:rsidP="00C91F30">
      <w:pPr>
        <w:ind w:left="142"/>
        <w:rPr>
          <w:b/>
          <w:color w:val="20275D"/>
        </w:rPr>
      </w:pPr>
      <w:r w:rsidRPr="00796E10">
        <w:rPr>
          <w:rFonts w:eastAsia="Times New Roman"/>
          <w:b/>
          <w:color w:val="20275D"/>
          <w:szCs w:val="20"/>
          <w:lang w:eastAsia="es-EC"/>
        </w:rPr>
        <w:t>D</w:t>
      </w:r>
    </w:p>
    <w:p w:rsidR="003262C1" w:rsidRPr="00796E10" w:rsidRDefault="00962E4E" w:rsidP="00C91F30">
      <w:pPr>
        <w:ind w:left="142"/>
        <w:rPr>
          <w:b/>
        </w:rPr>
      </w:pPr>
      <w:r w:rsidRPr="00962E4E">
        <w:rPr>
          <w:b/>
        </w:rPr>
        <w:t>Registro Estadístico de Empresas (REEM</w:t>
      </w:r>
      <w:r w:rsidR="00376425" w:rsidRPr="00796E10">
        <w:rPr>
          <w:b/>
        </w:rPr>
        <w:t xml:space="preserve">): </w:t>
      </w:r>
      <w:r w:rsidR="00376425" w:rsidRPr="00796E10">
        <w:t>Sistema de información de datos de todas las empresas y establecimientos del país que se estructura a partir de registros administrativos.</w:t>
      </w:r>
    </w:p>
    <w:p w:rsidR="003262C1" w:rsidRPr="00796E10" w:rsidRDefault="00376425" w:rsidP="00C91F30">
      <w:pPr>
        <w:ind w:left="142"/>
        <w:rPr>
          <w:b/>
          <w:color w:val="20275D"/>
        </w:rPr>
      </w:pPr>
      <w:r w:rsidRPr="00796E10">
        <w:rPr>
          <w:b/>
          <w:color w:val="20275D"/>
        </w:rPr>
        <w:t>E</w:t>
      </w:r>
    </w:p>
    <w:p w:rsidR="003262C1" w:rsidRPr="00796E10" w:rsidRDefault="00376425" w:rsidP="00C91F30">
      <w:pPr>
        <w:ind w:left="142"/>
      </w:pPr>
      <w:r w:rsidRPr="00796E10">
        <w:rPr>
          <w:b/>
        </w:rPr>
        <w:t>Empresa:</w:t>
      </w:r>
      <w:r w:rsidRPr="00796E10">
        <w:t xml:space="preserve"> Unidad institucional considerada como productora de bienes y servicios. Como agente económico con autonomía, </w:t>
      </w:r>
      <w:r w:rsidRPr="00796E10">
        <w:lastRenderedPageBreak/>
        <w:t xml:space="preserve">puede adoptar decisiones financieras y de inversión con autoridad y responsabilidad para asignar recursos a la producción de bienes y servicios y puede realizar una o varias actividades productivas </w:t>
      </w:r>
      <w:sdt>
        <w:sdtPr>
          <w:rPr>
            <w:szCs w:val="20"/>
          </w:rPr>
          <w:id w:val="1771199211"/>
          <w:citation/>
        </w:sdtPr>
        <w:sdtEndPr/>
        <w:sdtContent>
          <w:r w:rsidRPr="00796E10">
            <w:rPr>
              <w:szCs w:val="20"/>
            </w:rPr>
            <w:fldChar w:fldCharType="begin"/>
          </w:r>
          <w:r w:rsidRPr="00796E10">
            <w:rPr>
              <w:szCs w:val="20"/>
            </w:rPr>
            <w:instrText xml:space="preserve">CITATION MarcadorDePosición23 \l 12298 </w:instrText>
          </w:r>
          <w:r w:rsidRPr="00796E10">
            <w:rPr>
              <w:szCs w:val="20"/>
            </w:rPr>
            <w:fldChar w:fldCharType="separate"/>
          </w:r>
          <w:r w:rsidRPr="00796E10">
            <w:rPr>
              <w:noProof/>
              <w:szCs w:val="20"/>
            </w:rPr>
            <w:t>(ONU, 2008 a)</w:t>
          </w:r>
          <w:r w:rsidRPr="00796E10">
            <w:rPr>
              <w:szCs w:val="20"/>
            </w:rPr>
            <w:fldChar w:fldCharType="end"/>
          </w:r>
        </w:sdtContent>
      </w:sdt>
      <w:r w:rsidRPr="00796E10">
        <w:rPr>
          <w:szCs w:val="20"/>
        </w:rPr>
        <w:t>.</w:t>
      </w:r>
    </w:p>
    <w:p w:rsidR="003262C1" w:rsidRPr="00796E10" w:rsidRDefault="00376425" w:rsidP="00C91F30">
      <w:pPr>
        <w:ind w:left="142"/>
        <w:rPr>
          <w:b/>
          <w:color w:val="20275D"/>
        </w:rPr>
      </w:pPr>
      <w:r w:rsidRPr="00796E10">
        <w:rPr>
          <w:b/>
          <w:color w:val="20275D"/>
        </w:rPr>
        <w:t>F</w:t>
      </w:r>
    </w:p>
    <w:p w:rsidR="003262C1" w:rsidRPr="00796E10" w:rsidRDefault="00376425" w:rsidP="00C91F30">
      <w:pPr>
        <w:ind w:left="142"/>
      </w:pPr>
      <w:r w:rsidRPr="00796E10">
        <w:rPr>
          <w:b/>
        </w:rPr>
        <w:t xml:space="preserve">Formación bruta de capital fijo: </w:t>
      </w:r>
      <w:r w:rsidRPr="00796E10">
        <w:t xml:space="preserve">Constituye el valor total de las adquisiciones menos las disposiciones, de activos fijos efectuadas por el productor durante el período contable más ciertos gastos específicos en servicios que incrementan el valor de los activos no producidos </w:t>
      </w:r>
      <w:sdt>
        <w:sdtPr>
          <w:rPr>
            <w:szCs w:val="20"/>
          </w:rPr>
          <w:id w:val="737834522"/>
          <w:citation/>
        </w:sdtPr>
        <w:sdtEndPr/>
        <w:sdtContent>
          <w:r w:rsidRPr="00796E10">
            <w:rPr>
              <w:szCs w:val="20"/>
            </w:rPr>
            <w:fldChar w:fldCharType="begin"/>
          </w:r>
          <w:r w:rsidRPr="00796E10">
            <w:rPr>
              <w:szCs w:val="20"/>
            </w:rPr>
            <w:instrText xml:space="preserve">CITATION MarcadorDePosición23 \l 12298 </w:instrText>
          </w:r>
          <w:r w:rsidRPr="00796E10">
            <w:rPr>
              <w:szCs w:val="20"/>
            </w:rPr>
            <w:fldChar w:fldCharType="separate"/>
          </w:r>
          <w:r w:rsidRPr="00796E10">
            <w:rPr>
              <w:noProof/>
              <w:szCs w:val="20"/>
            </w:rPr>
            <w:t>(ONU, 2008 a)</w:t>
          </w:r>
          <w:r w:rsidRPr="00796E10">
            <w:rPr>
              <w:szCs w:val="20"/>
            </w:rPr>
            <w:fldChar w:fldCharType="end"/>
          </w:r>
        </w:sdtContent>
      </w:sdt>
      <w:r w:rsidRPr="00796E10">
        <w:rPr>
          <w:rFonts w:eastAsia="Times New Roman" w:cs="Times New Roman"/>
          <w:iCs/>
          <w:szCs w:val="20"/>
        </w:rPr>
        <w:t>.</w:t>
      </w:r>
    </w:p>
    <w:p w:rsidR="003262C1" w:rsidRPr="00796E10" w:rsidRDefault="00376425" w:rsidP="00C91F30">
      <w:pPr>
        <w:ind w:left="142"/>
        <w:rPr>
          <w:b/>
          <w:bCs/>
          <w:color w:val="20275D"/>
        </w:rPr>
      </w:pPr>
      <w:r w:rsidRPr="00796E10">
        <w:rPr>
          <w:b/>
          <w:bCs/>
          <w:color w:val="20275D"/>
        </w:rPr>
        <w:t>I</w:t>
      </w:r>
    </w:p>
    <w:p w:rsidR="003262C1" w:rsidRPr="00796E10" w:rsidRDefault="00376425" w:rsidP="00C91F30">
      <w:pPr>
        <w:ind w:left="142"/>
        <w:rPr>
          <w:b/>
        </w:rPr>
      </w:pPr>
      <w:r w:rsidRPr="00796E10">
        <w:rPr>
          <w:b/>
        </w:rPr>
        <w:t xml:space="preserve">Imputación: </w:t>
      </w:r>
      <w:r w:rsidRPr="00796E10">
        <w:t xml:space="preserve">Proceso mediante el cual se estima datos faltantes con el fin de reducir su efecto en las estimaciones </w:t>
      </w:r>
      <w:sdt>
        <w:sdtPr>
          <w:rPr>
            <w:rFonts w:eastAsia="Times New Roman" w:cs="Times New Roman"/>
            <w:iCs/>
            <w:szCs w:val="20"/>
          </w:rPr>
          <w:id w:val="883211674"/>
          <w:citation/>
        </w:sdtPr>
        <w:sdtEndPr/>
        <w:sdtContent>
          <w:r w:rsidRPr="00796E10">
            <w:rPr>
              <w:rFonts w:eastAsia="Times New Roman" w:cs="Times New Roman"/>
              <w:iCs/>
              <w:szCs w:val="20"/>
            </w:rPr>
            <w:fldChar w:fldCharType="begin"/>
          </w:r>
          <w:r w:rsidRPr="00796E10">
            <w:rPr>
              <w:rFonts w:eastAsia="Times New Roman" w:cs="Times New Roman"/>
              <w:iCs/>
              <w:szCs w:val="20"/>
            </w:rPr>
            <w:instrText xml:space="preserve">CITATION Nac08 \l 12298 </w:instrText>
          </w:r>
          <w:r w:rsidRPr="00796E10">
            <w:rPr>
              <w:rFonts w:eastAsia="Times New Roman" w:cs="Times New Roman"/>
              <w:iCs/>
              <w:szCs w:val="20"/>
            </w:rPr>
            <w:fldChar w:fldCharType="separate"/>
          </w:r>
          <w:r w:rsidRPr="00796E10">
            <w:rPr>
              <w:rFonts w:eastAsia="Times New Roman" w:cs="Times New Roman"/>
              <w:noProof/>
              <w:szCs w:val="20"/>
            </w:rPr>
            <w:t>(ONU, 2008 b)</w:t>
          </w:r>
          <w:r w:rsidRPr="00796E10">
            <w:rPr>
              <w:rFonts w:eastAsia="Times New Roman" w:cs="Times New Roman"/>
              <w:iCs/>
              <w:szCs w:val="20"/>
            </w:rPr>
            <w:fldChar w:fldCharType="end"/>
          </w:r>
        </w:sdtContent>
      </w:sdt>
      <w:r w:rsidRPr="00796E10">
        <w:t xml:space="preserve">. </w:t>
      </w:r>
    </w:p>
    <w:p w:rsidR="003262C1" w:rsidRPr="00796E10" w:rsidRDefault="00376425" w:rsidP="00C91F30">
      <w:pPr>
        <w:ind w:left="142"/>
      </w:pPr>
      <w:r w:rsidRPr="00796E10">
        <w:rPr>
          <w:b/>
        </w:rPr>
        <w:t xml:space="preserve">Inclusión forzosa: </w:t>
      </w:r>
      <w:r w:rsidRPr="00796E10">
        <w:t xml:space="preserve">Un estrato denominado de inclusión forzosa es el cual donde todas las unidades de muestreo que lo conforman tienen una probabilidad de selección igual a uno. Se consideran de “inclusión forzosa” a las unidades que, dadas sus características y aporte en el espectro de medición, son imprescindibles de ser consideradas como parte de la población observada en la muestra </w:t>
      </w:r>
      <w:sdt>
        <w:sdtPr>
          <w:rPr>
            <w:rFonts w:eastAsia="Times New Roman" w:cs="Times New Roman"/>
            <w:iCs/>
            <w:szCs w:val="20"/>
          </w:rPr>
          <w:id w:val="2000681998"/>
          <w:citation/>
        </w:sdtPr>
        <w:sdtEndPr/>
        <w:sdtContent>
          <w:r w:rsidRPr="00796E10">
            <w:rPr>
              <w:rFonts w:eastAsia="Times New Roman" w:cs="Times New Roman"/>
              <w:iCs/>
              <w:szCs w:val="20"/>
            </w:rPr>
            <w:fldChar w:fldCharType="begin"/>
          </w:r>
          <w:r w:rsidRPr="00796E10">
            <w:rPr>
              <w:rFonts w:eastAsia="Times New Roman" w:cs="Times New Roman"/>
              <w:iCs/>
              <w:szCs w:val="20"/>
            </w:rPr>
            <w:instrText xml:space="preserve">CITATION Nac08 \l 12298 </w:instrText>
          </w:r>
          <w:r w:rsidRPr="00796E10">
            <w:rPr>
              <w:rFonts w:eastAsia="Times New Roman" w:cs="Times New Roman"/>
              <w:iCs/>
              <w:szCs w:val="20"/>
            </w:rPr>
            <w:fldChar w:fldCharType="separate"/>
          </w:r>
          <w:r w:rsidRPr="00796E10">
            <w:rPr>
              <w:rFonts w:eastAsia="Times New Roman" w:cs="Times New Roman"/>
              <w:noProof/>
              <w:szCs w:val="20"/>
            </w:rPr>
            <w:t>(ONU, 2008 b)</w:t>
          </w:r>
          <w:r w:rsidRPr="00796E10">
            <w:rPr>
              <w:rFonts w:eastAsia="Times New Roman" w:cs="Times New Roman"/>
              <w:iCs/>
              <w:szCs w:val="20"/>
            </w:rPr>
            <w:fldChar w:fldCharType="end"/>
          </w:r>
        </w:sdtContent>
      </w:sdt>
      <w:r w:rsidRPr="00796E10">
        <w:t xml:space="preserve">. </w:t>
      </w:r>
    </w:p>
    <w:p w:rsidR="003262C1" w:rsidRPr="00796E10" w:rsidRDefault="00376425" w:rsidP="00C91F30">
      <w:pPr>
        <w:ind w:left="142"/>
        <w:rPr>
          <w:b/>
        </w:rPr>
      </w:pPr>
      <w:r w:rsidRPr="00796E10">
        <w:rPr>
          <w:b/>
          <w:bCs/>
          <w:szCs w:val="20"/>
        </w:rPr>
        <w:t xml:space="preserve">Ingresos de actividades ordinarias: </w:t>
      </w:r>
      <w:r w:rsidRPr="00796E10">
        <w:rPr>
          <w:szCs w:val="20"/>
        </w:rPr>
        <w:t>Son aquellos que surgen en el curso de las actividades ordinarias de la entidad. Es la suma de ventas, prestaciones de servicios, ingresos por comisiones o similares y por arrendamientos operativos.</w:t>
      </w:r>
    </w:p>
    <w:p w:rsidR="003262C1" w:rsidRPr="00796E10" w:rsidRDefault="00376425" w:rsidP="00C91F30">
      <w:pPr>
        <w:ind w:left="142"/>
        <w:rPr>
          <w:szCs w:val="20"/>
        </w:rPr>
      </w:pPr>
      <w:r w:rsidRPr="00796E10">
        <w:rPr>
          <w:b/>
        </w:rPr>
        <w:t xml:space="preserve">Indicadores de relación: </w:t>
      </w:r>
      <w:r w:rsidRPr="00796E10">
        <w:t xml:space="preserve">Permite obtener una nueva unidad de medida que muestra la relación existente entre dos variables investigadas. </w:t>
      </w:r>
    </w:p>
    <w:p w:rsidR="003262C1" w:rsidRPr="00796E10" w:rsidRDefault="00376425" w:rsidP="00C91F30">
      <w:pPr>
        <w:ind w:left="142"/>
        <w:rPr>
          <w:szCs w:val="20"/>
        </w:rPr>
      </w:pPr>
      <w:r w:rsidRPr="00796E10">
        <w:rPr>
          <w:b/>
          <w:bCs/>
          <w:szCs w:val="20"/>
        </w:rPr>
        <w:t xml:space="preserve">Indicadores de proporción: </w:t>
      </w:r>
      <w:r w:rsidRPr="00796E10">
        <w:rPr>
          <w:szCs w:val="20"/>
        </w:rPr>
        <w:t>La proporción se define como el número de observaciones con una característica en particular entre la población de referencia. El numerador siempre está incluido en el denominador.</w:t>
      </w:r>
    </w:p>
    <w:p w:rsidR="003262C1" w:rsidRPr="00796E10" w:rsidRDefault="00376425" w:rsidP="00C91F30">
      <w:pPr>
        <w:ind w:left="142"/>
        <w:rPr>
          <w:b/>
          <w:color w:val="20275D"/>
        </w:rPr>
      </w:pPr>
      <w:r w:rsidRPr="00796E10">
        <w:rPr>
          <w:b/>
          <w:color w:val="20275D"/>
        </w:rPr>
        <w:t>P</w:t>
      </w:r>
    </w:p>
    <w:p w:rsidR="003262C1" w:rsidRPr="00796E10" w:rsidRDefault="00376425" w:rsidP="00C91F30">
      <w:pPr>
        <w:ind w:left="142"/>
      </w:pPr>
      <w:r w:rsidRPr="00796E10">
        <w:rPr>
          <w:b/>
        </w:rPr>
        <w:t xml:space="preserve">Personal ocupado: </w:t>
      </w:r>
      <w:r w:rsidRPr="00796E10">
        <w:t xml:space="preserve">Comprende a todas las personas que trabajan para la empresa con quienes se mantiene una relación laboral </w:t>
      </w:r>
      <w:sdt>
        <w:sdtPr>
          <w:rPr>
            <w:rFonts w:cs="Calibri"/>
            <w:szCs w:val="20"/>
          </w:rPr>
          <w:id w:val="1278762034"/>
          <w:citation/>
        </w:sdtPr>
        <w:sdtEndPr/>
        <w:sdtContent>
          <w:r w:rsidRPr="00796E10">
            <w:rPr>
              <w:rFonts w:cs="Calibri"/>
              <w:szCs w:val="20"/>
            </w:rPr>
            <w:fldChar w:fldCharType="begin"/>
          </w:r>
          <w:r w:rsidRPr="00796E10">
            <w:rPr>
              <w:rFonts w:cs="Calibri"/>
              <w:szCs w:val="20"/>
            </w:rPr>
            <w:instrText xml:space="preserve">CITATION INEC \l 12298 </w:instrText>
          </w:r>
          <w:r w:rsidRPr="00796E10">
            <w:rPr>
              <w:rFonts w:cs="Calibri"/>
              <w:szCs w:val="20"/>
            </w:rPr>
            <w:fldChar w:fldCharType="separate"/>
          </w:r>
          <w:r w:rsidRPr="00796E10">
            <w:rPr>
              <w:rFonts w:cs="Calibri"/>
              <w:noProof/>
              <w:szCs w:val="20"/>
            </w:rPr>
            <w:t>(INEC, 2011)</w:t>
          </w:r>
          <w:r w:rsidRPr="00796E10">
            <w:rPr>
              <w:rFonts w:cs="Calibri"/>
              <w:szCs w:val="20"/>
            </w:rPr>
            <w:fldChar w:fldCharType="end"/>
          </w:r>
        </w:sdtContent>
      </w:sdt>
      <w:r w:rsidRPr="00796E10">
        <w:rPr>
          <w:rFonts w:cs="Calibri"/>
          <w:szCs w:val="20"/>
        </w:rPr>
        <w:t>.</w:t>
      </w:r>
    </w:p>
    <w:p w:rsidR="003262C1" w:rsidRPr="00796E10" w:rsidRDefault="00376425" w:rsidP="00C91F30">
      <w:pPr>
        <w:ind w:left="142"/>
      </w:pPr>
      <w:r w:rsidRPr="00796E10">
        <w:rPr>
          <w:b/>
        </w:rPr>
        <w:lastRenderedPageBreak/>
        <w:t xml:space="preserve">Post estratificación: </w:t>
      </w:r>
      <w:r w:rsidRPr="00796E10">
        <w:t xml:space="preserve">En muchas situaciones no se dispone de la información para la realización de los estratos, o incluso conocidos estos, es difícil identificar si una unidad pertenece o no a un estrato dado, hasta que no se le pregunte a la unidad de observación. Este es el caso que puede presentarse en las empresas como cambio de tamaño de empresa, cambio de actividad económica, etc. </w:t>
      </w:r>
      <w:sdt>
        <w:sdtPr>
          <w:id w:val="654264123"/>
          <w:citation/>
        </w:sdtPr>
        <w:sdtEndPr/>
        <w:sdtContent>
          <w:r w:rsidRPr="00796E10">
            <w:fldChar w:fldCharType="begin"/>
          </w:r>
          <w:r w:rsidRPr="00796E10">
            <w:rPr>
              <w:lang w:val="es-EC"/>
            </w:rPr>
            <w:instrText xml:space="preserve"> CITATION INE22 \l 12298 </w:instrText>
          </w:r>
          <w:r w:rsidRPr="00796E10">
            <w:fldChar w:fldCharType="separate"/>
          </w:r>
          <w:r w:rsidRPr="00796E10">
            <w:rPr>
              <w:noProof/>
              <w:lang w:val="es-EC"/>
            </w:rPr>
            <w:t>(INEC, 2022)</w:t>
          </w:r>
          <w:r w:rsidRPr="00796E10">
            <w:fldChar w:fldCharType="end"/>
          </w:r>
        </w:sdtContent>
      </w:sdt>
    </w:p>
    <w:p w:rsidR="003262C1" w:rsidRPr="00796E10" w:rsidRDefault="00376425" w:rsidP="00C91F30">
      <w:pPr>
        <w:ind w:left="142"/>
        <w:rPr>
          <w:b/>
        </w:rPr>
      </w:pPr>
      <w:r w:rsidRPr="00796E10">
        <w:rPr>
          <w:szCs w:val="20"/>
        </w:rPr>
        <w:t xml:space="preserve">En estos casos podemos obtener una muestra de tamaño </w:t>
      </w:r>
      <w:r w:rsidRPr="00796E10">
        <w:rPr>
          <w:i/>
          <w:iCs/>
          <w:szCs w:val="20"/>
        </w:rPr>
        <w:t xml:space="preserve">n </w:t>
      </w:r>
      <w:r w:rsidRPr="00796E10">
        <w:rPr>
          <w:szCs w:val="20"/>
        </w:rPr>
        <w:t xml:space="preserve">de la población, y si tenemos </w:t>
      </w:r>
      <w:r w:rsidRPr="00796E10">
        <w:rPr>
          <w:i/>
          <w:iCs/>
          <w:szCs w:val="20"/>
        </w:rPr>
        <w:t xml:space="preserve">L </w:t>
      </w:r>
      <w:r w:rsidRPr="00796E10">
        <w:rPr>
          <w:szCs w:val="20"/>
        </w:rPr>
        <w:t xml:space="preserve">estratos, </w:t>
      </w:r>
      <w:r w:rsidRPr="00796E10">
        <w:rPr>
          <w:i/>
          <w:iCs/>
          <w:szCs w:val="20"/>
        </w:rPr>
        <w:t>U</w:t>
      </w:r>
      <w:r w:rsidRPr="00796E10">
        <w:rPr>
          <w:i/>
          <w:iCs/>
          <w:sz w:val="13"/>
          <w:szCs w:val="13"/>
        </w:rPr>
        <w:t>1</w:t>
      </w:r>
      <w:r w:rsidR="00B96091" w:rsidRPr="00796E10">
        <w:rPr>
          <w:szCs w:val="20"/>
        </w:rPr>
        <w:t>,.</w:t>
      </w:r>
      <w:r w:rsidRPr="00796E10">
        <w:rPr>
          <w:szCs w:val="20"/>
        </w:rPr>
        <w:t xml:space="preserve"> . </w:t>
      </w:r>
      <w:r w:rsidR="00B96091" w:rsidRPr="00796E10">
        <w:rPr>
          <w:szCs w:val="20"/>
        </w:rPr>
        <w:t>.,</w:t>
      </w:r>
      <w:r w:rsidRPr="00796E10">
        <w:rPr>
          <w:szCs w:val="20"/>
        </w:rPr>
        <w:t xml:space="preserve"> </w:t>
      </w:r>
      <w:r w:rsidRPr="00796E10">
        <w:rPr>
          <w:i/>
          <w:iCs/>
          <w:szCs w:val="20"/>
        </w:rPr>
        <w:t>U</w:t>
      </w:r>
      <w:r w:rsidRPr="00796E10">
        <w:rPr>
          <w:i/>
          <w:iCs/>
          <w:sz w:val="13"/>
          <w:szCs w:val="13"/>
        </w:rPr>
        <w:t>L</w:t>
      </w:r>
      <w:r w:rsidRPr="00796E10">
        <w:rPr>
          <w:szCs w:val="20"/>
        </w:rPr>
        <w:t>, podemos, a posteriori, asignar las unidades de la muestra a dichos estratos y de este modo obtener mejores estimaciones.</w:t>
      </w:r>
    </w:p>
    <w:p w:rsidR="003262C1" w:rsidRPr="00796E10" w:rsidRDefault="00376425" w:rsidP="00C91F30">
      <w:pPr>
        <w:ind w:left="142"/>
      </w:pPr>
      <w:r w:rsidRPr="00796E10">
        <w:rPr>
          <w:b/>
        </w:rPr>
        <w:t xml:space="preserve">Producción: </w:t>
      </w:r>
      <w:r w:rsidRPr="00796E10">
        <w:t>Se define como los bienes y servicios producidos por un establecimiento</w:t>
      </w:r>
      <w:r w:rsidRPr="00796E10">
        <w:rPr>
          <w:szCs w:val="20"/>
        </w:rPr>
        <w:t xml:space="preserve"> </w:t>
      </w:r>
      <w:sdt>
        <w:sdtPr>
          <w:rPr>
            <w:szCs w:val="20"/>
          </w:rPr>
          <w:id w:val="-1216114140"/>
          <w:citation/>
        </w:sdtPr>
        <w:sdtEndPr/>
        <w:sdtContent>
          <w:r w:rsidRPr="00796E10">
            <w:rPr>
              <w:szCs w:val="20"/>
            </w:rPr>
            <w:fldChar w:fldCharType="begin"/>
          </w:r>
          <w:r w:rsidRPr="00796E10">
            <w:rPr>
              <w:szCs w:val="20"/>
            </w:rPr>
            <w:instrText xml:space="preserve">CITATION MarcadorDePosición23 \l 12298 </w:instrText>
          </w:r>
          <w:r w:rsidRPr="00796E10">
            <w:rPr>
              <w:szCs w:val="20"/>
            </w:rPr>
            <w:fldChar w:fldCharType="separate"/>
          </w:r>
          <w:r w:rsidRPr="00796E10">
            <w:rPr>
              <w:noProof/>
              <w:szCs w:val="20"/>
            </w:rPr>
            <w:t>(ONU, 2008 a)</w:t>
          </w:r>
          <w:r w:rsidRPr="00796E10">
            <w:rPr>
              <w:szCs w:val="20"/>
            </w:rPr>
            <w:fldChar w:fldCharType="end"/>
          </w:r>
        </w:sdtContent>
      </w:sdt>
      <w:r w:rsidRPr="00796E10">
        <w:t>.</w:t>
      </w:r>
    </w:p>
    <w:p w:rsidR="003262C1" w:rsidRPr="00796E10" w:rsidRDefault="00376425" w:rsidP="00C91F30">
      <w:pPr>
        <w:ind w:left="142"/>
        <w:rPr>
          <w:bCs/>
          <w:szCs w:val="20"/>
        </w:rPr>
      </w:pPr>
      <w:r w:rsidRPr="00796E10">
        <w:rPr>
          <w:b/>
          <w:bCs/>
          <w:szCs w:val="20"/>
        </w:rPr>
        <w:t xml:space="preserve">Producción por hora trabajada: </w:t>
      </w:r>
      <w:r w:rsidRPr="00796E10">
        <w:rPr>
          <w:bCs/>
          <w:szCs w:val="20"/>
        </w:rPr>
        <w:t>Revela los cambios ocurridos en el promedio de horas trabajadas causados por la evolución del trabajo a jornada parcial o por las variaciones de las horas extraordinarias, la ausencia del trabajo o los cambios de las horas normales</w:t>
      </w:r>
      <w:r w:rsidRPr="00796E10">
        <w:rPr>
          <w:rFonts w:eastAsia="Times New Roman" w:cs="Times New Roman"/>
          <w:iCs/>
          <w:szCs w:val="20"/>
        </w:rPr>
        <w:t xml:space="preserve"> </w:t>
      </w:r>
      <w:sdt>
        <w:sdtPr>
          <w:rPr>
            <w:rFonts w:eastAsia="Times New Roman" w:cs="Times New Roman"/>
            <w:iCs/>
            <w:szCs w:val="20"/>
          </w:rPr>
          <w:id w:val="-2080510873"/>
          <w:citation/>
        </w:sdtPr>
        <w:sdtEndPr/>
        <w:sdtContent>
          <w:r w:rsidRPr="00796E10">
            <w:rPr>
              <w:rFonts w:eastAsia="Times New Roman" w:cs="Times New Roman"/>
              <w:iCs/>
              <w:szCs w:val="20"/>
            </w:rPr>
            <w:fldChar w:fldCharType="begin"/>
          </w:r>
          <w:r w:rsidRPr="00796E10">
            <w:rPr>
              <w:rFonts w:eastAsia="Times New Roman" w:cs="Times New Roman"/>
              <w:iCs/>
              <w:szCs w:val="20"/>
            </w:rPr>
            <w:instrText xml:space="preserve">CITATION Nac08 \l 12298 </w:instrText>
          </w:r>
          <w:r w:rsidRPr="00796E10">
            <w:rPr>
              <w:rFonts w:eastAsia="Times New Roman" w:cs="Times New Roman"/>
              <w:iCs/>
              <w:szCs w:val="20"/>
            </w:rPr>
            <w:fldChar w:fldCharType="separate"/>
          </w:r>
          <w:r w:rsidRPr="00796E10">
            <w:rPr>
              <w:rFonts w:eastAsia="Times New Roman" w:cs="Times New Roman"/>
              <w:noProof/>
              <w:szCs w:val="20"/>
            </w:rPr>
            <w:t>(ONU, 2008 b)</w:t>
          </w:r>
          <w:r w:rsidRPr="00796E10">
            <w:rPr>
              <w:rFonts w:eastAsia="Times New Roman" w:cs="Times New Roman"/>
              <w:iCs/>
              <w:szCs w:val="20"/>
            </w:rPr>
            <w:fldChar w:fldCharType="end"/>
          </w:r>
        </w:sdtContent>
      </w:sdt>
      <w:r w:rsidRPr="00796E10">
        <w:rPr>
          <w:bCs/>
          <w:szCs w:val="20"/>
        </w:rPr>
        <w:t>.</w:t>
      </w:r>
    </w:p>
    <w:p w:rsidR="003262C1" w:rsidRPr="00796E10" w:rsidRDefault="00376425" w:rsidP="00C91F30">
      <w:pPr>
        <w:pStyle w:val="Default"/>
        <w:ind w:left="142"/>
        <w:jc w:val="both"/>
        <w:rPr>
          <w:color w:val="6E6E7C"/>
          <w:sz w:val="20"/>
          <w:szCs w:val="20"/>
        </w:rPr>
      </w:pPr>
      <w:r w:rsidRPr="00796E10">
        <w:rPr>
          <w:b/>
          <w:bCs/>
          <w:color w:val="6E6E7C"/>
          <w:sz w:val="20"/>
          <w:szCs w:val="20"/>
        </w:rPr>
        <w:t xml:space="preserve">Producción por persona ocupada: </w:t>
      </w:r>
      <w:r w:rsidRPr="00796E10">
        <w:rPr>
          <w:color w:val="6E6E7C"/>
          <w:sz w:val="20"/>
          <w:szCs w:val="20"/>
        </w:rPr>
        <w:t>Muestra el perfil temporal en relación cómo se utiliza el trabajo de una manera productiva para generar producción. Este indicador es útil para conocer las necesidades de trabajo por unidad de producción. Refleja el cambio que se produce en el coeficiente de insumo de trabajo por sector y puede ayudar en el análisis de las necesidades de trabajo por sector</w:t>
      </w:r>
      <w:sdt>
        <w:sdtPr>
          <w:rPr>
            <w:rFonts w:eastAsia="Times New Roman" w:cs="Times New Roman"/>
            <w:iCs/>
            <w:color w:val="6E6E7C"/>
            <w:sz w:val="20"/>
            <w:szCs w:val="20"/>
          </w:rPr>
          <w:id w:val="1144700381"/>
          <w:citation/>
        </w:sdtPr>
        <w:sdtEndPr/>
        <w:sdtContent>
          <w:r w:rsidRPr="00796E10">
            <w:rPr>
              <w:rFonts w:eastAsia="Times New Roman" w:cs="Times New Roman"/>
              <w:iCs/>
              <w:color w:val="6E6E7C"/>
              <w:sz w:val="20"/>
              <w:szCs w:val="20"/>
            </w:rPr>
            <w:fldChar w:fldCharType="begin"/>
          </w:r>
          <w:r w:rsidRPr="00796E10">
            <w:rPr>
              <w:rFonts w:eastAsia="Times New Roman" w:cs="Times New Roman"/>
              <w:iCs/>
              <w:color w:val="6E6E7C"/>
              <w:sz w:val="20"/>
              <w:szCs w:val="20"/>
            </w:rPr>
            <w:instrText xml:space="preserve">CITATION Nac08 \l 12298 </w:instrText>
          </w:r>
          <w:r w:rsidRPr="00796E10">
            <w:rPr>
              <w:rFonts w:eastAsia="Times New Roman" w:cs="Times New Roman"/>
              <w:iCs/>
              <w:color w:val="6E6E7C"/>
              <w:sz w:val="20"/>
              <w:szCs w:val="20"/>
            </w:rPr>
            <w:fldChar w:fldCharType="separate"/>
          </w:r>
          <w:r w:rsidRPr="00796E10">
            <w:rPr>
              <w:rFonts w:eastAsia="Times New Roman" w:cs="Times New Roman"/>
              <w:iCs/>
              <w:noProof/>
              <w:color w:val="6E6E7C"/>
              <w:sz w:val="20"/>
              <w:szCs w:val="20"/>
            </w:rPr>
            <w:t xml:space="preserve"> </w:t>
          </w:r>
          <w:r w:rsidRPr="00796E10">
            <w:rPr>
              <w:rFonts w:eastAsia="Times New Roman" w:cs="Times New Roman"/>
              <w:noProof/>
              <w:color w:val="6E6E7C"/>
              <w:sz w:val="20"/>
              <w:szCs w:val="20"/>
            </w:rPr>
            <w:t>(ONU, 2008 b)</w:t>
          </w:r>
          <w:r w:rsidRPr="00796E10">
            <w:rPr>
              <w:rFonts w:eastAsia="Times New Roman" w:cs="Times New Roman"/>
              <w:iCs/>
              <w:color w:val="6E6E7C"/>
              <w:sz w:val="20"/>
              <w:szCs w:val="20"/>
            </w:rPr>
            <w:fldChar w:fldCharType="end"/>
          </w:r>
        </w:sdtContent>
      </w:sdt>
      <w:r w:rsidRPr="00796E10">
        <w:rPr>
          <w:color w:val="6E6E7C"/>
          <w:sz w:val="20"/>
          <w:szCs w:val="20"/>
        </w:rPr>
        <w:t>.</w:t>
      </w:r>
    </w:p>
    <w:p w:rsidR="00785235" w:rsidRPr="00785235" w:rsidRDefault="00785235" w:rsidP="00C91F30">
      <w:pPr>
        <w:pStyle w:val="Default"/>
        <w:ind w:left="142"/>
        <w:jc w:val="both"/>
        <w:rPr>
          <w:color w:val="AEAECB"/>
          <w:sz w:val="14"/>
          <w:szCs w:val="20"/>
        </w:rPr>
      </w:pPr>
    </w:p>
    <w:p w:rsidR="003262C1" w:rsidRPr="00796E10" w:rsidRDefault="00376425" w:rsidP="00C91F30">
      <w:pPr>
        <w:ind w:left="142"/>
        <w:rPr>
          <w:b/>
          <w:color w:val="20275D"/>
        </w:rPr>
      </w:pPr>
      <w:r w:rsidRPr="00796E10">
        <w:rPr>
          <w:b/>
          <w:color w:val="20275D"/>
        </w:rPr>
        <w:t>R</w:t>
      </w:r>
    </w:p>
    <w:p w:rsidR="003262C1" w:rsidRPr="00796E10" w:rsidRDefault="00376425" w:rsidP="00C91F30">
      <w:pPr>
        <w:ind w:left="142"/>
      </w:pPr>
      <w:r w:rsidRPr="00796E10">
        <w:rPr>
          <w:b/>
        </w:rPr>
        <w:t xml:space="preserve">Remuneración: </w:t>
      </w:r>
      <w:r w:rsidRPr="00796E10">
        <w:t xml:space="preserve">Son todos los </w:t>
      </w:r>
      <w:r w:rsidRPr="00796E10">
        <w:rPr>
          <w:rFonts w:eastAsia="Times New Roman" w:cs="Times New Roman"/>
          <w:noProof/>
          <w:szCs w:val="20"/>
        </w:rPr>
        <w:t>pagos</w:t>
      </w:r>
      <w:r w:rsidRPr="00796E10">
        <w:t xml:space="preserve"> y aportaciones normales y extraordinarias, en dinero y especie, para retribuir el trabajo del personal dependiente de la razón social, en forma de salarios y sueldos, prestaciones sociales y utilidades repartidas al personal, ya sea que este pago se calcule sobre la base de una jornada de trabajo o por la cantidad de trabajo desarrollado (destajo), o mediante un salario base que se complementa con comisiones por ventas u otras actividades. Incluye: las contribuciones patronales a regímenes de seguridad social, el pago realizado al personal con licencia y </w:t>
      </w:r>
      <w:r w:rsidRPr="00796E10">
        <w:lastRenderedPageBreak/>
        <w:t>permiso temporal. Excluye: los pagos por liquidaciones o indemnizaciones, pagos a terceros por el suministro de personal ocupado; pagos exclusivamente de comisiones para aquel personal que no recibió un sueldo base; pagos de honorarios por servicios profesionales contratados de manera infrecuente</w:t>
      </w:r>
      <w:sdt>
        <w:sdtPr>
          <w:rPr>
            <w:rFonts w:cs="Calibri"/>
            <w:szCs w:val="20"/>
          </w:rPr>
          <w:id w:val="-305943369"/>
          <w:citation/>
        </w:sdtPr>
        <w:sdtEndPr/>
        <w:sdtContent>
          <w:r w:rsidRPr="00796E10">
            <w:rPr>
              <w:rFonts w:cs="Calibri"/>
              <w:szCs w:val="20"/>
            </w:rPr>
            <w:fldChar w:fldCharType="begin"/>
          </w:r>
          <w:r w:rsidRPr="00796E10">
            <w:rPr>
              <w:rFonts w:cs="Calibri"/>
              <w:szCs w:val="20"/>
            </w:rPr>
            <w:instrText xml:space="preserve">CITATION Ins14 \l 12298 </w:instrText>
          </w:r>
          <w:r w:rsidRPr="00796E10">
            <w:rPr>
              <w:rFonts w:cs="Calibri"/>
              <w:szCs w:val="20"/>
            </w:rPr>
            <w:fldChar w:fldCharType="separate"/>
          </w:r>
          <w:r w:rsidRPr="00796E10">
            <w:rPr>
              <w:rFonts w:cs="Calibri"/>
              <w:noProof/>
              <w:szCs w:val="20"/>
            </w:rPr>
            <w:t xml:space="preserve"> (INEGI, 2014)</w:t>
          </w:r>
          <w:r w:rsidRPr="00796E10">
            <w:rPr>
              <w:rFonts w:cs="Calibri"/>
              <w:szCs w:val="20"/>
            </w:rPr>
            <w:fldChar w:fldCharType="end"/>
          </w:r>
        </w:sdtContent>
      </w:sdt>
      <w:r w:rsidRPr="00796E10">
        <w:t>.</w:t>
      </w:r>
    </w:p>
    <w:p w:rsidR="003262C1" w:rsidRPr="00796E10" w:rsidRDefault="00376425" w:rsidP="00C91F30">
      <w:pPr>
        <w:ind w:left="142"/>
        <w:rPr>
          <w:b/>
          <w:color w:val="20275D"/>
        </w:rPr>
      </w:pPr>
      <w:r w:rsidRPr="00796E10">
        <w:rPr>
          <w:b/>
          <w:color w:val="20275D"/>
        </w:rPr>
        <w:t>S</w:t>
      </w:r>
    </w:p>
    <w:p w:rsidR="003262C1" w:rsidRPr="00796E10" w:rsidRDefault="00376425" w:rsidP="00C91F30">
      <w:pPr>
        <w:ind w:left="142"/>
        <w:rPr>
          <w:szCs w:val="20"/>
        </w:rPr>
      </w:pPr>
      <w:r w:rsidRPr="00796E10">
        <w:rPr>
          <w:b/>
          <w:bCs/>
          <w:szCs w:val="20"/>
        </w:rPr>
        <w:t xml:space="preserve">Sistema de Cuentas Nacionales: </w:t>
      </w:r>
      <w:r w:rsidRPr="00796E10">
        <w:rPr>
          <w:szCs w:val="20"/>
        </w:rPr>
        <w:t>Marco estadístico que proporciona un conjunto completo, coherente y flexible de cuentas macroeconómicas para la formulación de políticas, análisis y propósitos de investigación.</w:t>
      </w:r>
    </w:p>
    <w:p w:rsidR="003262C1" w:rsidRPr="00796E10" w:rsidRDefault="00376425" w:rsidP="00C91F30">
      <w:pPr>
        <w:ind w:left="142"/>
        <w:rPr>
          <w:b/>
          <w:color w:val="20275D"/>
        </w:rPr>
      </w:pPr>
      <w:r w:rsidRPr="00796E10">
        <w:rPr>
          <w:b/>
          <w:color w:val="20275D"/>
        </w:rPr>
        <w:t>T</w:t>
      </w:r>
    </w:p>
    <w:p w:rsidR="003262C1" w:rsidRPr="00796E10" w:rsidRDefault="00376425" w:rsidP="00C91F30">
      <w:pPr>
        <w:ind w:left="142"/>
        <w:rPr>
          <w:szCs w:val="20"/>
        </w:rPr>
      </w:pPr>
      <w:r w:rsidRPr="00796E10">
        <w:rPr>
          <w:b/>
          <w:bCs/>
          <w:szCs w:val="20"/>
        </w:rPr>
        <w:t xml:space="preserve">Tasa de crecimiento: </w:t>
      </w:r>
      <w:r w:rsidRPr="00796E10">
        <w:rPr>
          <w:szCs w:val="20"/>
        </w:rPr>
        <w:t>Es la relación entre el incremento de la variable y su valor inicial.</w:t>
      </w:r>
    </w:p>
    <w:p w:rsidR="003262C1" w:rsidRPr="00796E10" w:rsidRDefault="00376425" w:rsidP="00C91F30">
      <w:pPr>
        <w:ind w:left="142"/>
        <w:rPr>
          <w:b/>
          <w:color w:val="20275D"/>
        </w:rPr>
      </w:pPr>
      <w:r w:rsidRPr="00796E10">
        <w:rPr>
          <w:b/>
          <w:color w:val="20275D"/>
        </w:rPr>
        <w:t>V</w:t>
      </w:r>
    </w:p>
    <w:p w:rsidR="003262C1" w:rsidRPr="00796E10" w:rsidRDefault="00376425" w:rsidP="00C91F30">
      <w:pPr>
        <w:ind w:left="142"/>
      </w:pPr>
      <w:r w:rsidRPr="00796E10">
        <w:rPr>
          <w:b/>
        </w:rPr>
        <w:t xml:space="preserve">Valor agregado: </w:t>
      </w:r>
      <w:r w:rsidRPr="00796E10">
        <w:t xml:space="preserve">Se define como el valor de la producción menos el valor del consumo intermedio, y es una medida de la contribución al PIB hecha por una unidad de producción, industria o sector; este saldo contable puede expresarse en términos brutos o netos, según contenga o no el consumo de capital fijo </w:t>
      </w:r>
      <w:sdt>
        <w:sdtPr>
          <w:rPr>
            <w:szCs w:val="20"/>
          </w:rPr>
          <w:id w:val="-591318501"/>
          <w:citation/>
        </w:sdtPr>
        <w:sdtEndPr/>
        <w:sdtContent>
          <w:r w:rsidRPr="00796E10">
            <w:rPr>
              <w:szCs w:val="20"/>
            </w:rPr>
            <w:fldChar w:fldCharType="begin"/>
          </w:r>
          <w:r w:rsidRPr="00796E10">
            <w:rPr>
              <w:szCs w:val="20"/>
            </w:rPr>
            <w:instrText xml:space="preserve">CITATION MarcadorDePosición23 \l 12298 </w:instrText>
          </w:r>
          <w:r w:rsidRPr="00796E10">
            <w:rPr>
              <w:szCs w:val="20"/>
            </w:rPr>
            <w:fldChar w:fldCharType="separate"/>
          </w:r>
          <w:r w:rsidRPr="00796E10">
            <w:rPr>
              <w:noProof/>
              <w:szCs w:val="20"/>
            </w:rPr>
            <w:t>(ONU, 2008 a)</w:t>
          </w:r>
          <w:r w:rsidRPr="00796E10">
            <w:rPr>
              <w:szCs w:val="20"/>
            </w:rPr>
            <w:fldChar w:fldCharType="end"/>
          </w:r>
        </w:sdtContent>
      </w:sdt>
      <w:r w:rsidRPr="00796E10">
        <w:t>.</w:t>
      </w:r>
    </w:p>
    <w:p w:rsidR="003262C1" w:rsidRPr="00796E10" w:rsidRDefault="00376425" w:rsidP="00C91F30">
      <w:pPr>
        <w:ind w:left="142"/>
      </w:pPr>
      <w:r w:rsidRPr="00796E10">
        <w:rPr>
          <w:b/>
        </w:rPr>
        <w:t>Valor agregado por hora trabajada:</w:t>
      </w:r>
      <w:r w:rsidRPr="00796E10">
        <w:t xml:space="preserve"> </w:t>
      </w:r>
      <w:r w:rsidRPr="00796E10">
        <w:rPr>
          <w:szCs w:val="20"/>
        </w:rPr>
        <w:t>Revela los cambios ocurridos en el promedio de horas trabajadas causadas por la evolución del trabajo a jornada parcial o por las variaciones de las horas extraordinarias, la ausencia del trabajo o los cambios de las horas normales.</w:t>
      </w:r>
    </w:p>
    <w:p w:rsidR="003262C1" w:rsidRDefault="00376425" w:rsidP="00C91F30">
      <w:pPr>
        <w:ind w:left="142"/>
        <w:rPr>
          <w:szCs w:val="20"/>
        </w:rPr>
      </w:pPr>
      <w:r w:rsidRPr="00796E10">
        <w:rPr>
          <w:b/>
          <w:bCs/>
          <w:szCs w:val="20"/>
        </w:rPr>
        <w:t xml:space="preserve">Valor agregado por persona ocupada: </w:t>
      </w:r>
      <w:r w:rsidRPr="00796E10">
        <w:rPr>
          <w:szCs w:val="20"/>
        </w:rPr>
        <w:t>La determinación del valor añadido por persona ocupada es el método habitual para estimar las tendencias de productividad del trabajo para la economía total, o bien por actividad económica.</w:t>
      </w:r>
    </w:p>
    <w:p w:rsidR="00DF43B3" w:rsidRDefault="00DF43B3" w:rsidP="00C91F30">
      <w:pPr>
        <w:ind w:left="142"/>
        <w:rPr>
          <w:szCs w:val="20"/>
        </w:rPr>
      </w:pPr>
    </w:p>
    <w:p w:rsidR="00DF43B3" w:rsidRDefault="00DF43B3" w:rsidP="00C91F30">
      <w:pPr>
        <w:ind w:left="142"/>
        <w:rPr>
          <w:szCs w:val="20"/>
        </w:rPr>
      </w:pPr>
    </w:p>
    <w:p w:rsidR="00DF43B3" w:rsidRDefault="00DF43B3" w:rsidP="00C91F30">
      <w:pPr>
        <w:ind w:left="142"/>
        <w:rPr>
          <w:szCs w:val="20"/>
        </w:rPr>
      </w:pPr>
    </w:p>
    <w:p w:rsidR="00DF43B3" w:rsidRPr="00796E10" w:rsidRDefault="00DF43B3" w:rsidP="00C91F30">
      <w:pPr>
        <w:ind w:left="142"/>
        <w:rPr>
          <w:szCs w:val="20"/>
        </w:rPr>
      </w:pPr>
    </w:p>
    <w:p w:rsidR="003262C1" w:rsidRPr="00796E10" w:rsidRDefault="00376425" w:rsidP="00C91F30">
      <w:pPr>
        <w:ind w:left="142"/>
        <w:rPr>
          <w:color w:val="20275D"/>
        </w:rPr>
      </w:pPr>
      <w:bookmarkStart w:id="40" w:name="_Toc158321476"/>
      <w:r w:rsidRPr="00796E10">
        <w:rPr>
          <w:rStyle w:val="Ttulo1Car"/>
        </w:rPr>
        <w:lastRenderedPageBreak/>
        <w:t>Anexos</w:t>
      </w:r>
      <w:bookmarkEnd w:id="40"/>
    </w:p>
    <w:p w:rsidR="003262C1" w:rsidRPr="00796E10" w:rsidRDefault="00376425" w:rsidP="00DF43B3">
      <w:pPr>
        <w:ind w:left="142"/>
        <w:rPr>
          <w:b/>
          <w:color w:val="20275D"/>
          <w:sz w:val="22"/>
        </w:rPr>
      </w:pPr>
      <w:r w:rsidRPr="00796E10">
        <w:rPr>
          <w:b/>
          <w:color w:val="20275D"/>
          <w:sz w:val="22"/>
        </w:rPr>
        <w:t>Anexo 1: Tamaño de empresas.</w:t>
      </w:r>
    </w:p>
    <w:p w:rsidR="003262C1" w:rsidRPr="00796E10" w:rsidRDefault="00376425" w:rsidP="00C91F30">
      <w:pPr>
        <w:ind w:left="142"/>
        <w:rPr>
          <w:szCs w:val="20"/>
        </w:rPr>
      </w:pPr>
      <w:r w:rsidRPr="00796E10">
        <w:rPr>
          <w:szCs w:val="20"/>
        </w:rPr>
        <w:t xml:space="preserve">El tamaño de empresa </w:t>
      </w:r>
      <w:bookmarkStart w:id="41" w:name="_Hlk68792431"/>
      <w:r w:rsidRPr="00796E10">
        <w:rPr>
          <w:szCs w:val="20"/>
        </w:rPr>
        <w:t xml:space="preserve">se determina </w:t>
      </w:r>
      <w:r w:rsidR="00DF43B3" w:rsidRPr="00796E10">
        <w:rPr>
          <w:szCs w:val="20"/>
        </w:rPr>
        <w:t>de acuerdo con</w:t>
      </w:r>
      <w:r w:rsidRPr="00796E10">
        <w:rPr>
          <w:szCs w:val="20"/>
        </w:rPr>
        <w:t xml:space="preserve"> la estratificación definida en la Decisión 702 de la Comunidad Andina de Naciones, de la siguiente manera</w:t>
      </w:r>
      <w:bookmarkEnd w:id="41"/>
      <w:r w:rsidRPr="00796E10">
        <w:rPr>
          <w:szCs w:val="20"/>
        </w:rPr>
        <w:t>:</w:t>
      </w:r>
    </w:p>
    <w:tbl>
      <w:tblPr>
        <w:tblpPr w:leftFromText="141" w:rightFromText="141" w:vertAnchor="text" w:tblpY="240"/>
        <w:tblW w:w="4619" w:type="dxa"/>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1839"/>
        <w:gridCol w:w="1003"/>
        <w:gridCol w:w="1777"/>
      </w:tblGrid>
      <w:tr w:rsidR="006E1D56" w:rsidRPr="0007350A" w:rsidTr="006E1D56">
        <w:trPr>
          <w:trHeight w:val="370"/>
        </w:trPr>
        <w:tc>
          <w:tcPr>
            <w:tcW w:w="1843" w:type="dxa"/>
            <w:tcBorders>
              <w:top w:val="single" w:sz="4" w:space="0" w:color="auto"/>
              <w:bottom w:val="single" w:sz="4" w:space="0" w:color="auto"/>
            </w:tcBorders>
            <w:shd w:val="clear" w:color="auto" w:fill="4B6EFA"/>
            <w:vAlign w:val="center"/>
          </w:tcPr>
          <w:p w:rsidR="006E1D56" w:rsidRPr="00AE3F88" w:rsidRDefault="006E1D56" w:rsidP="00C91F30">
            <w:pPr>
              <w:spacing w:after="0"/>
              <w:ind w:left="142"/>
              <w:jc w:val="center"/>
              <w:rPr>
                <w:rFonts w:eastAsia="Times New Roman" w:cs="Calibri"/>
                <w:b/>
                <w:color w:val="FFFFFF" w:themeColor="background1"/>
                <w:sz w:val="16"/>
                <w:szCs w:val="16"/>
                <w:lang w:eastAsia="es-EC"/>
              </w:rPr>
            </w:pPr>
            <w:r w:rsidRPr="00AE3F88">
              <w:rPr>
                <w:rFonts w:eastAsia="Times New Roman" w:cs="Calibri"/>
                <w:b/>
                <w:color w:val="FFFFFF" w:themeColor="background1"/>
                <w:sz w:val="16"/>
                <w:szCs w:val="16"/>
                <w:lang w:eastAsia="es-EC"/>
              </w:rPr>
              <w:t>Clasificación de la empresa</w:t>
            </w:r>
          </w:p>
        </w:tc>
        <w:tc>
          <w:tcPr>
            <w:tcW w:w="992" w:type="dxa"/>
            <w:tcBorders>
              <w:top w:val="single" w:sz="4" w:space="0" w:color="auto"/>
              <w:bottom w:val="single" w:sz="4" w:space="0" w:color="auto"/>
            </w:tcBorders>
            <w:shd w:val="clear" w:color="auto" w:fill="4B6EFA"/>
            <w:noWrap/>
            <w:vAlign w:val="center"/>
            <w:hideMark/>
          </w:tcPr>
          <w:p w:rsidR="006E1D56" w:rsidRPr="00AE3F88" w:rsidRDefault="006E1D56" w:rsidP="00C91F30">
            <w:pPr>
              <w:spacing w:after="0"/>
              <w:ind w:left="142"/>
              <w:jc w:val="center"/>
              <w:rPr>
                <w:rFonts w:eastAsia="Times New Roman" w:cs="Calibri"/>
                <w:b/>
                <w:color w:val="FFFFFF" w:themeColor="background1"/>
                <w:sz w:val="16"/>
                <w:szCs w:val="16"/>
                <w:lang w:eastAsia="es-EC"/>
              </w:rPr>
            </w:pPr>
            <w:r w:rsidRPr="00AE3F88">
              <w:rPr>
                <w:rFonts w:eastAsia="Times New Roman" w:cs="Calibri"/>
                <w:b/>
                <w:color w:val="FFFFFF" w:themeColor="background1"/>
                <w:sz w:val="16"/>
                <w:szCs w:val="16"/>
                <w:lang w:eastAsia="es-EC"/>
              </w:rPr>
              <w:t>Personal ocupado</w:t>
            </w:r>
          </w:p>
        </w:tc>
        <w:tc>
          <w:tcPr>
            <w:tcW w:w="1784" w:type="dxa"/>
            <w:tcBorders>
              <w:top w:val="single" w:sz="4" w:space="0" w:color="auto"/>
              <w:bottom w:val="single" w:sz="4" w:space="0" w:color="auto"/>
            </w:tcBorders>
            <w:shd w:val="clear" w:color="auto" w:fill="4B6EFA"/>
            <w:vAlign w:val="center"/>
          </w:tcPr>
          <w:p w:rsidR="006E1D56" w:rsidRPr="00AE3F88" w:rsidRDefault="006E1D56" w:rsidP="00C91F30">
            <w:pPr>
              <w:spacing w:after="0"/>
              <w:ind w:left="142"/>
              <w:jc w:val="center"/>
              <w:rPr>
                <w:rFonts w:eastAsia="Times New Roman" w:cs="Calibri"/>
                <w:b/>
                <w:color w:val="FFFFFF" w:themeColor="background1"/>
                <w:sz w:val="16"/>
                <w:szCs w:val="16"/>
                <w:lang w:eastAsia="es-EC"/>
              </w:rPr>
            </w:pPr>
            <w:r w:rsidRPr="00AE3F88">
              <w:rPr>
                <w:rFonts w:eastAsia="Times New Roman" w:cs="Calibri"/>
                <w:b/>
                <w:color w:val="FFFFFF" w:themeColor="background1"/>
                <w:sz w:val="16"/>
                <w:szCs w:val="16"/>
                <w:lang w:eastAsia="es-EC"/>
              </w:rPr>
              <w:t>Ventas anuales</w:t>
            </w:r>
          </w:p>
        </w:tc>
      </w:tr>
      <w:tr w:rsidR="006E1D56" w:rsidRPr="00796E10" w:rsidTr="006E1D56">
        <w:trPr>
          <w:trHeight w:val="170"/>
        </w:trPr>
        <w:tc>
          <w:tcPr>
            <w:tcW w:w="1843" w:type="dxa"/>
            <w:tcBorders>
              <w:top w:val="single" w:sz="4" w:space="0" w:color="auto"/>
            </w:tcBorders>
            <w:vAlign w:val="center"/>
          </w:tcPr>
          <w:p w:rsidR="006E1D56" w:rsidRPr="00796E10" w:rsidRDefault="006E1D56" w:rsidP="00C91F30">
            <w:pPr>
              <w:spacing w:after="0"/>
              <w:ind w:left="142"/>
              <w:jc w:val="left"/>
              <w:rPr>
                <w:rFonts w:cs="Arial"/>
                <w:sz w:val="14"/>
                <w:szCs w:val="14"/>
                <w:lang w:eastAsia="es-EC"/>
              </w:rPr>
            </w:pPr>
            <w:r w:rsidRPr="00796E10">
              <w:rPr>
                <w:rFonts w:cs="Arial"/>
                <w:sz w:val="14"/>
                <w:szCs w:val="14"/>
                <w:lang w:eastAsia="es-EC"/>
              </w:rPr>
              <w:t>Micro empresa</w:t>
            </w:r>
          </w:p>
        </w:tc>
        <w:tc>
          <w:tcPr>
            <w:tcW w:w="992" w:type="dxa"/>
            <w:tcBorders>
              <w:top w:val="single" w:sz="4" w:space="0" w:color="auto"/>
            </w:tcBorders>
            <w:shd w:val="clear" w:color="auto" w:fill="auto"/>
            <w:noWrap/>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 xml:space="preserve">1 – 9 </w:t>
            </w:r>
          </w:p>
        </w:tc>
        <w:tc>
          <w:tcPr>
            <w:tcW w:w="1784" w:type="dxa"/>
            <w:tcBorders>
              <w:top w:val="single" w:sz="4" w:space="0" w:color="auto"/>
            </w:tcBorders>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Hasta 100.000</w:t>
            </w:r>
          </w:p>
        </w:tc>
      </w:tr>
      <w:tr w:rsidR="006E1D56" w:rsidRPr="00796E10" w:rsidTr="006E1D56">
        <w:trPr>
          <w:trHeight w:val="170"/>
        </w:trPr>
        <w:tc>
          <w:tcPr>
            <w:tcW w:w="1843" w:type="dxa"/>
            <w:vAlign w:val="center"/>
          </w:tcPr>
          <w:p w:rsidR="006E1D56" w:rsidRPr="00796E10" w:rsidRDefault="006E1D56" w:rsidP="00C91F30">
            <w:pPr>
              <w:spacing w:after="0"/>
              <w:ind w:left="142"/>
              <w:jc w:val="left"/>
              <w:rPr>
                <w:rFonts w:cs="Arial"/>
                <w:sz w:val="14"/>
                <w:szCs w:val="14"/>
                <w:lang w:eastAsia="es-EC"/>
              </w:rPr>
            </w:pPr>
            <w:r w:rsidRPr="00796E10">
              <w:rPr>
                <w:rFonts w:cs="Arial"/>
                <w:sz w:val="14"/>
                <w:szCs w:val="14"/>
                <w:lang w:eastAsia="es-EC"/>
              </w:rPr>
              <w:t>Pequeña empresa</w:t>
            </w:r>
          </w:p>
        </w:tc>
        <w:tc>
          <w:tcPr>
            <w:tcW w:w="992" w:type="dxa"/>
            <w:shd w:val="clear" w:color="auto" w:fill="auto"/>
            <w:noWrap/>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 xml:space="preserve">10 – 49 </w:t>
            </w:r>
          </w:p>
        </w:tc>
        <w:tc>
          <w:tcPr>
            <w:tcW w:w="1784" w:type="dxa"/>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100.001 – 1.000.000</w:t>
            </w:r>
          </w:p>
        </w:tc>
      </w:tr>
      <w:tr w:rsidR="006E1D56" w:rsidRPr="00796E10" w:rsidTr="006E1D56">
        <w:trPr>
          <w:trHeight w:val="170"/>
        </w:trPr>
        <w:tc>
          <w:tcPr>
            <w:tcW w:w="1843" w:type="dxa"/>
            <w:vAlign w:val="center"/>
          </w:tcPr>
          <w:p w:rsidR="006E1D56" w:rsidRPr="00796E10" w:rsidRDefault="006E1D56" w:rsidP="00C91F30">
            <w:pPr>
              <w:spacing w:after="0"/>
              <w:ind w:left="142"/>
              <w:jc w:val="left"/>
              <w:rPr>
                <w:rFonts w:cs="Arial"/>
                <w:sz w:val="14"/>
                <w:szCs w:val="14"/>
                <w:lang w:eastAsia="es-EC"/>
              </w:rPr>
            </w:pPr>
            <w:r w:rsidRPr="00796E10">
              <w:rPr>
                <w:rFonts w:cs="Arial"/>
                <w:sz w:val="14"/>
                <w:szCs w:val="14"/>
                <w:lang w:eastAsia="es-EC"/>
              </w:rPr>
              <w:t>Mediana empresa “A”</w:t>
            </w:r>
          </w:p>
        </w:tc>
        <w:tc>
          <w:tcPr>
            <w:tcW w:w="992" w:type="dxa"/>
            <w:shd w:val="clear" w:color="auto" w:fill="auto"/>
            <w:noWrap/>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 xml:space="preserve">50 – 99 </w:t>
            </w:r>
          </w:p>
        </w:tc>
        <w:tc>
          <w:tcPr>
            <w:tcW w:w="1784" w:type="dxa"/>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 xml:space="preserve">1.000.001 – 2.000.000 </w:t>
            </w:r>
          </w:p>
        </w:tc>
      </w:tr>
      <w:tr w:rsidR="006E1D56" w:rsidRPr="00796E10" w:rsidTr="006E1D56">
        <w:trPr>
          <w:trHeight w:val="170"/>
        </w:trPr>
        <w:tc>
          <w:tcPr>
            <w:tcW w:w="1843" w:type="dxa"/>
            <w:vAlign w:val="center"/>
          </w:tcPr>
          <w:p w:rsidR="006E1D56" w:rsidRPr="00796E10" w:rsidRDefault="006E1D56" w:rsidP="00C91F30">
            <w:pPr>
              <w:spacing w:after="0"/>
              <w:ind w:left="142"/>
              <w:jc w:val="left"/>
              <w:rPr>
                <w:rFonts w:cs="Arial"/>
                <w:sz w:val="14"/>
                <w:szCs w:val="14"/>
                <w:lang w:eastAsia="es-EC"/>
              </w:rPr>
            </w:pPr>
            <w:r w:rsidRPr="00796E10">
              <w:rPr>
                <w:rFonts w:cs="Arial"/>
                <w:sz w:val="14"/>
                <w:szCs w:val="14"/>
                <w:lang w:eastAsia="es-EC"/>
              </w:rPr>
              <w:t>Mediana empresa “B”</w:t>
            </w:r>
          </w:p>
        </w:tc>
        <w:tc>
          <w:tcPr>
            <w:tcW w:w="992" w:type="dxa"/>
            <w:shd w:val="clear" w:color="auto" w:fill="auto"/>
            <w:noWrap/>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 xml:space="preserve">100 – 199 </w:t>
            </w:r>
          </w:p>
        </w:tc>
        <w:tc>
          <w:tcPr>
            <w:tcW w:w="1784" w:type="dxa"/>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2.000.001 – 5.000.000</w:t>
            </w:r>
          </w:p>
        </w:tc>
      </w:tr>
      <w:tr w:rsidR="006E1D56" w:rsidRPr="00796E10" w:rsidTr="006E1D56">
        <w:trPr>
          <w:trHeight w:val="170"/>
        </w:trPr>
        <w:tc>
          <w:tcPr>
            <w:tcW w:w="1843" w:type="dxa"/>
            <w:vAlign w:val="center"/>
          </w:tcPr>
          <w:p w:rsidR="006E1D56" w:rsidRPr="00796E10" w:rsidRDefault="006E1D56" w:rsidP="00C91F30">
            <w:pPr>
              <w:spacing w:after="0"/>
              <w:ind w:left="142"/>
              <w:jc w:val="left"/>
              <w:rPr>
                <w:rFonts w:cs="Arial"/>
                <w:sz w:val="14"/>
                <w:szCs w:val="14"/>
                <w:lang w:eastAsia="es-EC"/>
              </w:rPr>
            </w:pPr>
            <w:r w:rsidRPr="00796E10">
              <w:rPr>
                <w:rFonts w:cs="Arial"/>
                <w:sz w:val="14"/>
                <w:szCs w:val="14"/>
                <w:lang w:eastAsia="es-EC"/>
              </w:rPr>
              <w:t>Grande empresa</w:t>
            </w:r>
          </w:p>
        </w:tc>
        <w:tc>
          <w:tcPr>
            <w:tcW w:w="992" w:type="dxa"/>
            <w:shd w:val="clear" w:color="auto" w:fill="auto"/>
            <w:noWrap/>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 xml:space="preserve">200 – más </w:t>
            </w:r>
          </w:p>
        </w:tc>
        <w:tc>
          <w:tcPr>
            <w:tcW w:w="1784" w:type="dxa"/>
            <w:vAlign w:val="center"/>
          </w:tcPr>
          <w:p w:rsidR="006E1D56" w:rsidRPr="00796E10" w:rsidRDefault="006E1D56" w:rsidP="00C91F30">
            <w:pPr>
              <w:spacing w:after="0"/>
              <w:ind w:left="142"/>
              <w:jc w:val="center"/>
              <w:rPr>
                <w:rFonts w:cs="Arial"/>
                <w:sz w:val="14"/>
                <w:szCs w:val="14"/>
                <w:lang w:eastAsia="es-EC"/>
              </w:rPr>
            </w:pPr>
            <w:r w:rsidRPr="00796E10">
              <w:rPr>
                <w:rFonts w:cs="Arial"/>
                <w:sz w:val="14"/>
                <w:szCs w:val="14"/>
                <w:lang w:eastAsia="es-EC"/>
              </w:rPr>
              <w:t>5.000.001 y más</w:t>
            </w:r>
          </w:p>
        </w:tc>
      </w:tr>
    </w:tbl>
    <w:p w:rsidR="003262C1" w:rsidRPr="006E1D56" w:rsidRDefault="006E1D56" w:rsidP="00C91F30">
      <w:pPr>
        <w:pStyle w:val="Descripcin"/>
        <w:ind w:left="142"/>
        <w:rPr>
          <w:color w:val="AEAECB"/>
          <w:sz w:val="16"/>
          <w:szCs w:val="16"/>
        </w:rPr>
      </w:pPr>
      <w:bookmarkStart w:id="42" w:name="_Toc158321511"/>
      <w:r w:rsidRPr="006E1D56">
        <w:rPr>
          <w:b/>
          <w:sz w:val="16"/>
          <w:szCs w:val="16"/>
        </w:rPr>
        <w:t xml:space="preserve">Tabla </w:t>
      </w:r>
      <w:r w:rsidRPr="006E1D56">
        <w:rPr>
          <w:b/>
          <w:sz w:val="16"/>
          <w:szCs w:val="16"/>
        </w:rPr>
        <w:fldChar w:fldCharType="begin"/>
      </w:r>
      <w:r w:rsidRPr="006E1D56">
        <w:rPr>
          <w:b/>
          <w:sz w:val="16"/>
          <w:szCs w:val="16"/>
        </w:rPr>
        <w:instrText xml:space="preserve"> SEQ Tabla \* ARABIC </w:instrText>
      </w:r>
      <w:r w:rsidRPr="006E1D56">
        <w:rPr>
          <w:b/>
          <w:sz w:val="16"/>
          <w:szCs w:val="16"/>
        </w:rPr>
        <w:fldChar w:fldCharType="separate"/>
      </w:r>
      <w:r>
        <w:rPr>
          <w:b/>
          <w:noProof/>
          <w:sz w:val="16"/>
          <w:szCs w:val="16"/>
        </w:rPr>
        <w:t>3</w:t>
      </w:r>
      <w:r w:rsidRPr="006E1D56">
        <w:rPr>
          <w:b/>
          <w:sz w:val="16"/>
          <w:szCs w:val="16"/>
        </w:rPr>
        <w:fldChar w:fldCharType="end"/>
      </w:r>
      <w:r w:rsidRPr="006E1D56">
        <w:rPr>
          <w:b/>
          <w:sz w:val="16"/>
          <w:szCs w:val="16"/>
        </w:rPr>
        <w:t>.</w:t>
      </w:r>
      <w:r w:rsidRPr="006E1D56">
        <w:rPr>
          <w:sz w:val="16"/>
          <w:szCs w:val="16"/>
        </w:rPr>
        <w:t xml:space="preserve"> Estratificación de tamaño de empresa.</w:t>
      </w:r>
      <w:bookmarkEnd w:id="42"/>
    </w:p>
    <w:p w:rsidR="003262C1" w:rsidRPr="00796E10" w:rsidRDefault="00376425" w:rsidP="00C91F30">
      <w:pPr>
        <w:spacing w:after="0"/>
        <w:ind w:left="142"/>
        <w:rPr>
          <w:rFonts w:cs="Arial"/>
          <w:sz w:val="14"/>
          <w:szCs w:val="14"/>
          <w:lang w:eastAsia="es-EC"/>
        </w:rPr>
      </w:pPr>
      <w:r w:rsidRPr="00796E10">
        <w:rPr>
          <w:rFonts w:cs="Arial"/>
          <w:b/>
          <w:bCs/>
          <w:sz w:val="14"/>
          <w:szCs w:val="14"/>
          <w:lang w:eastAsia="es-EC"/>
        </w:rPr>
        <w:t>Fuente:</w:t>
      </w:r>
      <w:r w:rsidRPr="00796E10">
        <w:rPr>
          <w:rFonts w:cs="Arial"/>
          <w:sz w:val="14"/>
          <w:szCs w:val="14"/>
          <w:lang w:eastAsia="es-EC"/>
        </w:rPr>
        <w:t xml:space="preserve"> Comunidad Andina de Naciones (CAN) y</w:t>
      </w:r>
      <w:r w:rsidR="006E1D56">
        <w:rPr>
          <w:rFonts w:cs="Arial"/>
          <w:sz w:val="14"/>
          <w:szCs w:val="14"/>
          <w:lang w:eastAsia="es-EC"/>
        </w:rPr>
        <w:t xml:space="preserve"> </w:t>
      </w:r>
      <w:r w:rsidR="006E1D56" w:rsidRPr="006E1D56">
        <w:rPr>
          <w:rFonts w:cs="Arial"/>
          <w:sz w:val="14"/>
          <w:szCs w:val="14"/>
          <w:lang w:eastAsia="es-EC"/>
        </w:rPr>
        <w:t>Registro Estadístico de Empresas (REEM)</w:t>
      </w:r>
      <w:r w:rsidRPr="00796E10">
        <w:rPr>
          <w:rFonts w:cs="Arial"/>
          <w:sz w:val="14"/>
          <w:szCs w:val="14"/>
          <w:lang w:eastAsia="es-EC"/>
        </w:rPr>
        <w:t>.</w:t>
      </w:r>
    </w:p>
    <w:p w:rsidR="003262C1" w:rsidRPr="00796E10" w:rsidRDefault="00376425" w:rsidP="00C91F30">
      <w:pPr>
        <w:spacing w:after="0"/>
        <w:ind w:left="142"/>
        <w:rPr>
          <w:rFonts w:cs="Arial"/>
          <w:sz w:val="14"/>
          <w:szCs w:val="14"/>
          <w:lang w:eastAsia="es-EC"/>
        </w:rPr>
      </w:pPr>
      <w:r w:rsidRPr="00796E10">
        <w:rPr>
          <w:rFonts w:cs="Arial"/>
          <w:b/>
          <w:bCs/>
          <w:sz w:val="14"/>
          <w:szCs w:val="14"/>
          <w:lang w:eastAsia="es-EC"/>
        </w:rPr>
        <w:t xml:space="preserve">Nota 1: </w:t>
      </w:r>
      <w:r w:rsidRPr="00796E10">
        <w:rPr>
          <w:rFonts w:cs="Arial"/>
          <w:sz w:val="14"/>
          <w:szCs w:val="14"/>
          <w:lang w:eastAsia="es-EC"/>
        </w:rPr>
        <w:t>El primer criterio para determinar el tamaño de una empresa son las ventas y en 2do lugar el personal ocupado.</w:t>
      </w:r>
    </w:p>
    <w:p w:rsidR="003262C1" w:rsidRPr="00796E10" w:rsidRDefault="00376425" w:rsidP="00C91F30">
      <w:pPr>
        <w:spacing w:after="0"/>
        <w:ind w:left="142"/>
        <w:rPr>
          <w:rFonts w:cs="Arial"/>
          <w:sz w:val="14"/>
          <w:szCs w:val="14"/>
          <w:lang w:eastAsia="es-EC"/>
        </w:rPr>
      </w:pPr>
      <w:r w:rsidRPr="00796E10">
        <w:rPr>
          <w:rFonts w:cs="Arial"/>
          <w:b/>
          <w:bCs/>
          <w:sz w:val="14"/>
          <w:szCs w:val="14"/>
          <w:lang w:eastAsia="es-EC"/>
        </w:rPr>
        <w:t>Nota 2</w:t>
      </w:r>
      <w:r w:rsidRPr="00796E10">
        <w:rPr>
          <w:rFonts w:cs="Arial"/>
          <w:sz w:val="14"/>
          <w:szCs w:val="14"/>
          <w:lang w:eastAsia="es-EC"/>
        </w:rPr>
        <w:t>: La categorización de la mediana empresa A y B, es una clasificación interna del INEC (</w:t>
      </w:r>
      <w:r w:rsidR="006E1D56">
        <w:rPr>
          <w:rFonts w:cs="Arial"/>
          <w:sz w:val="14"/>
          <w:szCs w:val="14"/>
          <w:lang w:eastAsia="es-EC"/>
        </w:rPr>
        <w:t>REEM</w:t>
      </w:r>
      <w:r w:rsidRPr="00796E10">
        <w:rPr>
          <w:rFonts w:cs="Arial"/>
          <w:sz w:val="14"/>
          <w:szCs w:val="14"/>
          <w:lang w:eastAsia="es-EC"/>
        </w:rPr>
        <w:t>).</w:t>
      </w:r>
    </w:p>
    <w:p w:rsidR="003262C1" w:rsidRPr="0007350A" w:rsidRDefault="00376425" w:rsidP="00C91F30">
      <w:pPr>
        <w:spacing w:after="0"/>
        <w:ind w:left="142"/>
        <w:rPr>
          <w:rFonts w:eastAsia="Times New Roman" w:cs="Arial"/>
          <w:color w:val="AEAECB"/>
          <w:sz w:val="14"/>
          <w:szCs w:val="14"/>
          <w:lang w:eastAsia="es-EC"/>
        </w:rPr>
      </w:pPr>
      <w:r w:rsidRPr="00796E10">
        <w:rPr>
          <w:rFonts w:cs="Calibri"/>
          <w:b/>
          <w:bCs/>
          <w:sz w:val="14"/>
          <w:szCs w:val="14"/>
        </w:rPr>
        <w:t>Elaborado por</w:t>
      </w:r>
      <w:r w:rsidRPr="00796E10">
        <w:rPr>
          <w:rFonts w:cs="Calibri"/>
          <w:sz w:val="14"/>
          <w:szCs w:val="14"/>
        </w:rPr>
        <w:t>: Gestión de Estadísticas Estructurales (GESE</w:t>
      </w:r>
      <w:r w:rsidRPr="0007350A">
        <w:rPr>
          <w:rFonts w:cs="Calibri"/>
          <w:color w:val="AEAECB"/>
          <w:sz w:val="14"/>
          <w:szCs w:val="14"/>
        </w:rPr>
        <w:t>).</w:t>
      </w:r>
    </w:p>
    <w:p w:rsidR="003262C1" w:rsidRPr="0007350A" w:rsidRDefault="003262C1" w:rsidP="00C91F30">
      <w:pPr>
        <w:pStyle w:val="Sinespaciado"/>
        <w:ind w:left="142"/>
        <w:jc w:val="both"/>
        <w:rPr>
          <w:b/>
          <w:color w:val="AEAECB"/>
        </w:rPr>
      </w:pPr>
    </w:p>
    <w:p w:rsidR="003262C1" w:rsidRPr="00796E10" w:rsidRDefault="00376425" w:rsidP="00C91F30">
      <w:pPr>
        <w:ind w:left="142"/>
        <w:rPr>
          <w:b/>
          <w:color w:val="20275D"/>
          <w:sz w:val="22"/>
        </w:rPr>
      </w:pPr>
      <w:r w:rsidRPr="00796E10">
        <w:rPr>
          <w:b/>
          <w:color w:val="20275D"/>
          <w:sz w:val="22"/>
        </w:rPr>
        <w:t>Anexo 2: Criterios de selección de empresas para la muestra y efectividad alcanzada en el proceso de recolección.</w:t>
      </w:r>
    </w:p>
    <w:p w:rsidR="003262C1" w:rsidRPr="00796E10" w:rsidRDefault="00376425" w:rsidP="00C91F30">
      <w:pPr>
        <w:ind w:left="142"/>
      </w:pPr>
      <w:r w:rsidRPr="00796E10">
        <w:t xml:space="preserve">La ENESEM investiga únicamente: empresas grandes, empresas medianas tipo “B” y empresas medianas tipo “A”. </w:t>
      </w:r>
    </w:p>
    <w:p w:rsidR="003262C1" w:rsidRPr="00796E10" w:rsidRDefault="00376425" w:rsidP="00C91F30">
      <w:pPr>
        <w:ind w:left="142"/>
        <w:rPr>
          <w:szCs w:val="20"/>
        </w:rPr>
      </w:pPr>
      <w:r w:rsidRPr="00796E10">
        <w:t>Asimismo, las exclusiones de la encuesta corresp</w:t>
      </w:r>
      <w:r w:rsidRPr="00796E10">
        <w:rPr>
          <w:szCs w:val="20"/>
        </w:rPr>
        <w:t xml:space="preserve">onden a: </w:t>
      </w:r>
    </w:p>
    <w:p w:rsidR="003262C1" w:rsidRPr="00796E10" w:rsidRDefault="00376425" w:rsidP="00C91F30">
      <w:pPr>
        <w:pStyle w:val="Textoindependiente"/>
        <w:numPr>
          <w:ilvl w:val="0"/>
          <w:numId w:val="5"/>
        </w:numPr>
        <w:ind w:left="142" w:hanging="284"/>
        <w:rPr>
          <w:b w:val="0"/>
          <w:sz w:val="20"/>
          <w:szCs w:val="20"/>
        </w:rPr>
      </w:pPr>
      <w:r w:rsidRPr="00796E10">
        <w:rPr>
          <w:b w:val="0"/>
          <w:sz w:val="20"/>
          <w:szCs w:val="20"/>
        </w:rPr>
        <w:t xml:space="preserve">Empresas cuya actividad económica principal, </w:t>
      </w:r>
      <w:r w:rsidR="00DF43B3" w:rsidRPr="00796E10">
        <w:rPr>
          <w:b w:val="0"/>
          <w:sz w:val="20"/>
          <w:szCs w:val="20"/>
        </w:rPr>
        <w:t>de acuerdo con</w:t>
      </w:r>
      <w:r w:rsidRPr="00796E10">
        <w:rPr>
          <w:b w:val="0"/>
          <w:sz w:val="20"/>
          <w:szCs w:val="20"/>
        </w:rPr>
        <w:t xml:space="preserve"> la sección de la Clasificación Industrial Internacional Uniforme de Actividades Económicas (CIIU4), corresponden a: Agricultura, ganadería, silvicultura y pesca (A), Administración pública y defensa, planes de seguridad social de afiliación obligatoria (O), Actividades de hogares como empleadores; actividades no diferenciadas de los hogares como productores de bienes y servicios para uso propio. (T) y Actividades de organizaciones y órganos extraterritoriales (U). </w:t>
      </w:r>
    </w:p>
    <w:p w:rsidR="003262C1" w:rsidRPr="00796E10" w:rsidRDefault="00376425" w:rsidP="00C91F30">
      <w:pPr>
        <w:pStyle w:val="Textoindependiente"/>
        <w:numPr>
          <w:ilvl w:val="0"/>
          <w:numId w:val="5"/>
        </w:numPr>
        <w:ind w:left="142" w:hanging="284"/>
        <w:rPr>
          <w:b w:val="0"/>
          <w:sz w:val="20"/>
          <w:szCs w:val="20"/>
        </w:rPr>
      </w:pPr>
      <w:r w:rsidRPr="00796E10">
        <w:rPr>
          <w:b w:val="0"/>
          <w:sz w:val="20"/>
          <w:szCs w:val="20"/>
        </w:rPr>
        <w:t>Empresas de las divisiones del CIIU: Actividades de servicios financieros, excepto las de seguros y fondos de pensiones (K64); Actividades auxiliares de las actividades de servicios financieros (K66); Actividades de Asistencia Social sin alojamiento (Q88); y, Actividades de Asociaciones (S94).</w:t>
      </w:r>
    </w:p>
    <w:p w:rsidR="003262C1" w:rsidRPr="00796E10" w:rsidRDefault="00376425" w:rsidP="00C91F30">
      <w:pPr>
        <w:pStyle w:val="Textoindependiente"/>
        <w:numPr>
          <w:ilvl w:val="0"/>
          <w:numId w:val="5"/>
        </w:numPr>
        <w:ind w:left="142" w:hanging="284"/>
        <w:rPr>
          <w:b w:val="0"/>
          <w:sz w:val="20"/>
          <w:szCs w:val="20"/>
        </w:rPr>
      </w:pPr>
      <w:r w:rsidRPr="00796E10">
        <w:rPr>
          <w:b w:val="0"/>
          <w:sz w:val="20"/>
          <w:szCs w:val="20"/>
        </w:rPr>
        <w:t>Las empresas con forma institucional “Institución Pública”.</w:t>
      </w:r>
    </w:p>
    <w:p w:rsidR="003262C1" w:rsidRPr="00AC5D04" w:rsidRDefault="00376425" w:rsidP="00C91F30">
      <w:pPr>
        <w:pStyle w:val="Textoindependiente"/>
        <w:numPr>
          <w:ilvl w:val="0"/>
          <w:numId w:val="5"/>
        </w:numPr>
        <w:ind w:left="142" w:hanging="284"/>
        <w:rPr>
          <w:b w:val="0"/>
        </w:rPr>
      </w:pPr>
      <w:r w:rsidRPr="00796E10">
        <w:rPr>
          <w:b w:val="0"/>
          <w:sz w:val="20"/>
          <w:szCs w:val="20"/>
        </w:rPr>
        <w:t>Empresas reportadas como no ubicadas</w:t>
      </w:r>
      <w:r w:rsidRPr="00796E10">
        <w:rPr>
          <w:b w:val="0"/>
          <w:sz w:val="20"/>
          <w:szCs w:val="22"/>
        </w:rPr>
        <w:t xml:space="preserve"> de acuerdo a la variable “empresas no </w:t>
      </w:r>
      <w:r w:rsidRPr="00AC5D04">
        <w:rPr>
          <w:b w:val="0"/>
          <w:sz w:val="20"/>
          <w:szCs w:val="22"/>
        </w:rPr>
        <w:lastRenderedPageBreak/>
        <w:t xml:space="preserve">ubicadas” del </w:t>
      </w:r>
      <w:r w:rsidR="00962E4E">
        <w:rPr>
          <w:b w:val="0"/>
          <w:sz w:val="20"/>
          <w:szCs w:val="22"/>
        </w:rPr>
        <w:t>REEM</w:t>
      </w:r>
      <w:r w:rsidRPr="00AC5D04">
        <w:rPr>
          <w:b w:val="0"/>
          <w:sz w:val="20"/>
          <w:szCs w:val="22"/>
        </w:rPr>
        <w:t>.</w:t>
      </w:r>
    </w:p>
    <w:p w:rsidR="003262C1" w:rsidRPr="00AC5D04" w:rsidRDefault="00376425" w:rsidP="00C91F30">
      <w:pPr>
        <w:pStyle w:val="Textoindependiente"/>
        <w:numPr>
          <w:ilvl w:val="0"/>
          <w:numId w:val="5"/>
        </w:numPr>
        <w:ind w:left="142" w:firstLine="0"/>
        <w:rPr>
          <w:b w:val="0"/>
        </w:rPr>
      </w:pPr>
      <w:r w:rsidRPr="00AC5D04">
        <w:rPr>
          <w:b w:val="0"/>
          <w:sz w:val="20"/>
          <w:szCs w:val="22"/>
        </w:rPr>
        <w:t>Empresas grandes y medianas tipo “B” con</w:t>
      </w:r>
      <w:r w:rsidRPr="00AC5D04">
        <w:rPr>
          <w:sz w:val="20"/>
          <w:szCs w:val="22"/>
        </w:rPr>
        <w:t xml:space="preserve"> </w:t>
      </w:r>
      <w:r w:rsidRPr="00AC5D04">
        <w:rPr>
          <w:b w:val="0"/>
          <w:sz w:val="20"/>
          <w:szCs w:val="22"/>
        </w:rPr>
        <w:t>forma institucional “Personas naturales no obligadas a llevar contabilidad”.</w:t>
      </w:r>
    </w:p>
    <w:p w:rsidR="003262C1" w:rsidRPr="00AC5D04" w:rsidRDefault="003262C1" w:rsidP="00C91F30">
      <w:pPr>
        <w:pStyle w:val="Textoindependiente"/>
        <w:ind w:left="142"/>
        <w:rPr>
          <w:b w:val="0"/>
        </w:rPr>
      </w:pPr>
    </w:p>
    <w:p w:rsidR="003262C1" w:rsidRPr="00AC5D04" w:rsidRDefault="00376425" w:rsidP="00C91F30">
      <w:pPr>
        <w:ind w:left="142"/>
      </w:pPr>
      <w:r w:rsidRPr="00AC5D04">
        <w:t xml:space="preserve">La muestra de investigación de la ENESEM </w:t>
      </w:r>
      <w:r>
        <w:t>2022</w:t>
      </w:r>
      <w:r w:rsidRPr="00AC5D04">
        <w:t xml:space="preserve"> se distribuye según sector económico y tamaño de empresa, de la siguiente manera:</w:t>
      </w:r>
    </w:p>
    <w:tbl>
      <w:tblPr>
        <w:tblpPr w:leftFromText="141" w:rightFromText="141" w:vertAnchor="text" w:tblpY="405"/>
        <w:tblW w:w="4866" w:type="dxa"/>
        <w:tblLook w:val="04A0" w:firstRow="1" w:lastRow="0" w:firstColumn="1" w:lastColumn="0" w:noHBand="0" w:noVBand="1"/>
      </w:tblPr>
      <w:tblGrid>
        <w:gridCol w:w="1570"/>
        <w:gridCol w:w="1798"/>
        <w:gridCol w:w="1498"/>
      </w:tblGrid>
      <w:tr w:rsidR="006E1D56" w:rsidRPr="0007350A" w:rsidTr="006E1D56">
        <w:trPr>
          <w:trHeight w:val="419"/>
        </w:trPr>
        <w:tc>
          <w:tcPr>
            <w:tcW w:w="1570" w:type="dxa"/>
            <w:tcBorders>
              <w:top w:val="single" w:sz="8" w:space="0" w:color="auto"/>
              <w:left w:val="nil"/>
              <w:bottom w:val="single" w:sz="8" w:space="0" w:color="auto"/>
              <w:right w:val="nil"/>
            </w:tcBorders>
            <w:shd w:val="clear" w:color="auto" w:fill="4B6EFA"/>
            <w:vAlign w:val="center"/>
            <w:hideMark/>
          </w:tcPr>
          <w:p w:rsidR="006E1D56" w:rsidRPr="00AE3F88" w:rsidRDefault="006E1D56" w:rsidP="00C91F30">
            <w:pPr>
              <w:widowControl/>
              <w:autoSpaceDE/>
              <w:autoSpaceDN/>
              <w:spacing w:after="0"/>
              <w:ind w:left="142"/>
              <w:jc w:val="center"/>
              <w:rPr>
                <w:rFonts w:eastAsia="Times New Roman" w:cs="Calibri"/>
                <w:b/>
                <w:bCs/>
                <w:color w:val="FFFFFF" w:themeColor="background1"/>
                <w:sz w:val="16"/>
                <w:szCs w:val="16"/>
                <w:lang w:val="en-US" w:eastAsia="en-US" w:bidi="ar-SA"/>
              </w:rPr>
            </w:pPr>
            <w:r w:rsidRPr="00AE3F88">
              <w:rPr>
                <w:rFonts w:eastAsia="Times New Roman" w:cs="Calibri"/>
                <w:b/>
                <w:bCs/>
                <w:color w:val="FFFFFF" w:themeColor="background1"/>
                <w:sz w:val="16"/>
                <w:szCs w:val="16"/>
                <w:lang w:eastAsia="en-US" w:bidi="ar-SA"/>
              </w:rPr>
              <w:t>Descripción</w:t>
            </w:r>
          </w:p>
        </w:tc>
        <w:tc>
          <w:tcPr>
            <w:tcW w:w="1798" w:type="dxa"/>
            <w:tcBorders>
              <w:top w:val="single" w:sz="8" w:space="0" w:color="auto"/>
              <w:left w:val="nil"/>
              <w:bottom w:val="single" w:sz="8" w:space="0" w:color="auto"/>
              <w:right w:val="nil"/>
            </w:tcBorders>
            <w:shd w:val="clear" w:color="auto" w:fill="4B6EFA"/>
            <w:vAlign w:val="center"/>
            <w:hideMark/>
          </w:tcPr>
          <w:p w:rsidR="006E1D56" w:rsidRPr="00AE3F88" w:rsidRDefault="006E1D56" w:rsidP="00C91F30">
            <w:pPr>
              <w:widowControl/>
              <w:autoSpaceDE/>
              <w:autoSpaceDN/>
              <w:spacing w:after="0"/>
              <w:ind w:left="142"/>
              <w:jc w:val="center"/>
              <w:rPr>
                <w:rFonts w:eastAsia="Times New Roman" w:cs="Calibri"/>
                <w:b/>
                <w:bCs/>
                <w:color w:val="FFFFFF" w:themeColor="background1"/>
                <w:sz w:val="16"/>
                <w:szCs w:val="16"/>
                <w:lang w:eastAsia="en-US" w:bidi="ar-SA"/>
              </w:rPr>
            </w:pPr>
            <w:r w:rsidRPr="00AE3F88">
              <w:rPr>
                <w:rFonts w:eastAsia="Times New Roman" w:cs="Calibri"/>
                <w:b/>
                <w:bCs/>
                <w:color w:val="FFFFFF" w:themeColor="background1"/>
                <w:sz w:val="16"/>
                <w:szCs w:val="16"/>
                <w:lang w:eastAsia="en-US" w:bidi="ar-SA"/>
              </w:rPr>
              <w:t>Empresas seleccionadas en la muestra</w:t>
            </w:r>
          </w:p>
        </w:tc>
        <w:tc>
          <w:tcPr>
            <w:tcW w:w="1498" w:type="dxa"/>
            <w:tcBorders>
              <w:top w:val="single" w:sz="8" w:space="0" w:color="auto"/>
              <w:left w:val="nil"/>
              <w:bottom w:val="single" w:sz="8" w:space="0" w:color="auto"/>
              <w:right w:val="nil"/>
            </w:tcBorders>
            <w:shd w:val="clear" w:color="auto" w:fill="4B6EFA"/>
            <w:vAlign w:val="center"/>
            <w:hideMark/>
          </w:tcPr>
          <w:p w:rsidR="006E1D56" w:rsidRPr="00AE3F88" w:rsidRDefault="006E1D56" w:rsidP="00C91F30">
            <w:pPr>
              <w:widowControl/>
              <w:autoSpaceDE/>
              <w:autoSpaceDN/>
              <w:spacing w:after="0"/>
              <w:ind w:left="142"/>
              <w:jc w:val="center"/>
              <w:rPr>
                <w:rFonts w:eastAsia="Times New Roman" w:cs="Calibri"/>
                <w:b/>
                <w:bCs/>
                <w:color w:val="FFFFFF" w:themeColor="background1"/>
                <w:sz w:val="16"/>
                <w:szCs w:val="16"/>
                <w:lang w:val="en-US" w:eastAsia="en-US" w:bidi="ar-SA"/>
              </w:rPr>
            </w:pPr>
            <w:r w:rsidRPr="00AE3F88">
              <w:rPr>
                <w:rFonts w:eastAsia="Times New Roman" w:cs="Calibri"/>
                <w:b/>
                <w:bCs/>
                <w:color w:val="FFFFFF" w:themeColor="background1"/>
                <w:sz w:val="16"/>
                <w:szCs w:val="16"/>
                <w:lang w:eastAsia="en-US" w:bidi="ar-SA"/>
              </w:rPr>
              <w:t>Empresas efectivas de Publicación</w:t>
            </w:r>
          </w:p>
        </w:tc>
      </w:tr>
      <w:tr w:rsidR="006E1D56" w:rsidRPr="00AC5D04" w:rsidTr="006E1D56">
        <w:trPr>
          <w:trHeight w:val="20"/>
        </w:trPr>
        <w:tc>
          <w:tcPr>
            <w:tcW w:w="1570" w:type="dxa"/>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b/>
                <w:bCs/>
                <w:sz w:val="15"/>
                <w:szCs w:val="15"/>
                <w:lang w:val="en-US" w:eastAsia="en-US" w:bidi="ar-SA"/>
              </w:rPr>
            </w:pPr>
            <w:r w:rsidRPr="00AC5D04">
              <w:rPr>
                <w:rFonts w:eastAsia="Times New Roman" w:cs="Calibri"/>
                <w:b/>
                <w:bCs/>
                <w:sz w:val="15"/>
                <w:szCs w:val="15"/>
                <w:lang w:eastAsia="en-US" w:bidi="ar-SA"/>
              </w:rPr>
              <w:t>Sector económico</w:t>
            </w:r>
          </w:p>
        </w:tc>
        <w:tc>
          <w:tcPr>
            <w:tcW w:w="1798" w:type="dxa"/>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sidRPr="00AC5D04">
              <w:rPr>
                <w:rFonts w:eastAsia="Times New Roman" w:cs="Calibri"/>
                <w:sz w:val="15"/>
                <w:szCs w:val="15"/>
                <w:lang w:eastAsia="en-US" w:bidi="ar-SA"/>
              </w:rPr>
              <w:t> </w:t>
            </w:r>
          </w:p>
        </w:tc>
        <w:tc>
          <w:tcPr>
            <w:tcW w:w="1498" w:type="dxa"/>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sidRPr="00AC5D04">
              <w:rPr>
                <w:rFonts w:eastAsia="Times New Roman" w:cs="Calibri"/>
                <w:sz w:val="15"/>
                <w:szCs w:val="15"/>
                <w:lang w:eastAsia="en-US" w:bidi="ar-SA"/>
              </w:rPr>
              <w:t> </w:t>
            </w:r>
          </w:p>
        </w:tc>
      </w:tr>
      <w:tr w:rsidR="006E1D56" w:rsidRPr="00AC5D04" w:rsidTr="006E1D56">
        <w:trPr>
          <w:trHeight w:val="20"/>
        </w:trPr>
        <w:tc>
          <w:tcPr>
            <w:tcW w:w="1570"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Minería</w:t>
            </w:r>
          </w:p>
        </w:tc>
        <w:tc>
          <w:tcPr>
            <w:tcW w:w="17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val="en-US" w:eastAsia="en-US" w:bidi="ar-SA"/>
              </w:rPr>
              <w:t>166</w:t>
            </w:r>
          </w:p>
        </w:tc>
        <w:tc>
          <w:tcPr>
            <w:tcW w:w="14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136</w:t>
            </w:r>
          </w:p>
        </w:tc>
      </w:tr>
      <w:tr w:rsidR="006E1D56" w:rsidRPr="00AC5D04" w:rsidTr="006E1D56">
        <w:trPr>
          <w:trHeight w:val="20"/>
        </w:trPr>
        <w:tc>
          <w:tcPr>
            <w:tcW w:w="1570"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Manufactura</w:t>
            </w:r>
          </w:p>
        </w:tc>
        <w:tc>
          <w:tcPr>
            <w:tcW w:w="17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780</w:t>
            </w:r>
          </w:p>
        </w:tc>
        <w:tc>
          <w:tcPr>
            <w:tcW w:w="14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731</w:t>
            </w:r>
          </w:p>
        </w:tc>
      </w:tr>
      <w:tr w:rsidR="006E1D56" w:rsidRPr="00AC5D04" w:rsidTr="006E1D56">
        <w:trPr>
          <w:trHeight w:val="20"/>
        </w:trPr>
        <w:tc>
          <w:tcPr>
            <w:tcW w:w="1570"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Construcción</w:t>
            </w:r>
          </w:p>
        </w:tc>
        <w:tc>
          <w:tcPr>
            <w:tcW w:w="17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207</w:t>
            </w:r>
          </w:p>
        </w:tc>
        <w:tc>
          <w:tcPr>
            <w:tcW w:w="14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156</w:t>
            </w:r>
          </w:p>
        </w:tc>
      </w:tr>
      <w:tr w:rsidR="006E1D56" w:rsidRPr="00AC5D04" w:rsidTr="006E1D56">
        <w:trPr>
          <w:trHeight w:val="20"/>
        </w:trPr>
        <w:tc>
          <w:tcPr>
            <w:tcW w:w="1570"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Comercio</w:t>
            </w:r>
          </w:p>
        </w:tc>
        <w:tc>
          <w:tcPr>
            <w:tcW w:w="17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sidRPr="00AC5D04">
              <w:rPr>
                <w:rFonts w:eastAsia="Times New Roman" w:cs="Calibri"/>
                <w:sz w:val="15"/>
                <w:szCs w:val="15"/>
                <w:lang w:eastAsia="en-US" w:bidi="ar-SA"/>
              </w:rPr>
              <w:t>1.</w:t>
            </w:r>
            <w:r>
              <w:rPr>
                <w:rFonts w:eastAsia="Times New Roman" w:cs="Calibri"/>
                <w:sz w:val="15"/>
                <w:szCs w:val="15"/>
                <w:lang w:eastAsia="en-US" w:bidi="ar-SA"/>
              </w:rPr>
              <w:t>845</w:t>
            </w:r>
          </w:p>
        </w:tc>
        <w:tc>
          <w:tcPr>
            <w:tcW w:w="14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sidRPr="00AC5D04">
              <w:rPr>
                <w:rFonts w:eastAsia="Times New Roman" w:cs="Calibri"/>
                <w:sz w:val="15"/>
                <w:szCs w:val="15"/>
                <w:lang w:eastAsia="en-US" w:bidi="ar-SA"/>
              </w:rPr>
              <w:t>1.</w:t>
            </w:r>
            <w:r>
              <w:rPr>
                <w:rFonts w:eastAsia="Times New Roman" w:cs="Calibri"/>
                <w:sz w:val="15"/>
                <w:szCs w:val="15"/>
                <w:lang w:eastAsia="en-US" w:bidi="ar-SA"/>
              </w:rPr>
              <w:t>738</w:t>
            </w:r>
          </w:p>
        </w:tc>
      </w:tr>
      <w:tr w:rsidR="006E1D56" w:rsidRPr="00AC5D04" w:rsidTr="006E1D56">
        <w:trPr>
          <w:trHeight w:val="20"/>
        </w:trPr>
        <w:tc>
          <w:tcPr>
            <w:tcW w:w="1570" w:type="dxa"/>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Servicios</w:t>
            </w:r>
          </w:p>
        </w:tc>
        <w:tc>
          <w:tcPr>
            <w:tcW w:w="1798" w:type="dxa"/>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sidRPr="00AC5D04">
              <w:rPr>
                <w:rFonts w:eastAsia="Times New Roman" w:cs="Calibri"/>
                <w:sz w:val="15"/>
                <w:szCs w:val="15"/>
                <w:lang w:eastAsia="en-US" w:bidi="ar-SA"/>
              </w:rPr>
              <w:t>1.</w:t>
            </w:r>
            <w:r>
              <w:rPr>
                <w:rFonts w:eastAsia="Times New Roman" w:cs="Calibri"/>
                <w:sz w:val="15"/>
                <w:szCs w:val="15"/>
                <w:lang w:eastAsia="en-US" w:bidi="ar-SA"/>
              </w:rPr>
              <w:t>309</w:t>
            </w:r>
          </w:p>
        </w:tc>
        <w:tc>
          <w:tcPr>
            <w:tcW w:w="1498" w:type="dxa"/>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sidRPr="00AC5D04">
              <w:rPr>
                <w:rFonts w:eastAsia="Times New Roman" w:cs="Calibri"/>
                <w:sz w:val="15"/>
                <w:szCs w:val="15"/>
                <w:lang w:eastAsia="en-US" w:bidi="ar-SA"/>
              </w:rPr>
              <w:t>1.</w:t>
            </w:r>
            <w:r>
              <w:rPr>
                <w:rFonts w:eastAsia="Times New Roman" w:cs="Calibri"/>
                <w:sz w:val="15"/>
                <w:szCs w:val="15"/>
                <w:lang w:eastAsia="en-US" w:bidi="ar-SA"/>
              </w:rPr>
              <w:t>190</w:t>
            </w:r>
          </w:p>
        </w:tc>
      </w:tr>
      <w:tr w:rsidR="006E1D56" w:rsidRPr="00AC5D04" w:rsidTr="006E1D56">
        <w:trPr>
          <w:trHeight w:val="201"/>
        </w:trPr>
        <w:tc>
          <w:tcPr>
            <w:tcW w:w="1570" w:type="dxa"/>
            <w:tcBorders>
              <w:top w:val="nil"/>
              <w:left w:val="nil"/>
              <w:bottom w:val="double" w:sz="6" w:space="0" w:color="auto"/>
              <w:right w:val="nil"/>
            </w:tcBorders>
            <w:shd w:val="clear" w:color="auto" w:fill="auto"/>
            <w:vAlign w:val="center"/>
            <w:hideMark/>
          </w:tcPr>
          <w:p w:rsidR="006E1D56" w:rsidRPr="00AC5D04" w:rsidRDefault="006E1D56" w:rsidP="00C91F30">
            <w:pPr>
              <w:widowControl/>
              <w:autoSpaceDE/>
              <w:autoSpaceDN/>
              <w:spacing w:after="0"/>
              <w:ind w:left="142"/>
              <w:jc w:val="right"/>
              <w:rPr>
                <w:rFonts w:eastAsia="Times New Roman" w:cs="Calibri"/>
                <w:b/>
                <w:bCs/>
                <w:sz w:val="15"/>
                <w:szCs w:val="15"/>
                <w:lang w:val="en-US" w:eastAsia="en-US" w:bidi="ar-SA"/>
              </w:rPr>
            </w:pPr>
            <w:r w:rsidRPr="00AC5D04">
              <w:rPr>
                <w:rFonts w:eastAsia="Times New Roman" w:cs="Calibri"/>
                <w:b/>
                <w:bCs/>
                <w:sz w:val="15"/>
                <w:szCs w:val="15"/>
                <w:lang w:eastAsia="en-US" w:bidi="ar-SA"/>
              </w:rPr>
              <w:t>Total</w:t>
            </w:r>
          </w:p>
        </w:tc>
        <w:tc>
          <w:tcPr>
            <w:tcW w:w="1798" w:type="dxa"/>
            <w:tcBorders>
              <w:top w:val="nil"/>
              <w:left w:val="nil"/>
              <w:bottom w:val="double" w:sz="6"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b/>
                <w:bCs/>
                <w:sz w:val="15"/>
                <w:szCs w:val="15"/>
                <w:lang w:val="en-US" w:eastAsia="en-US" w:bidi="ar-SA"/>
              </w:rPr>
            </w:pPr>
            <w:r w:rsidRPr="00AC5D04">
              <w:rPr>
                <w:rFonts w:eastAsia="Times New Roman" w:cs="Calibri"/>
                <w:b/>
                <w:bCs/>
                <w:sz w:val="15"/>
                <w:szCs w:val="15"/>
                <w:lang w:eastAsia="en-US" w:bidi="ar-SA"/>
              </w:rPr>
              <w:t>4.3</w:t>
            </w:r>
            <w:r>
              <w:rPr>
                <w:rFonts w:eastAsia="Times New Roman" w:cs="Calibri"/>
                <w:b/>
                <w:bCs/>
                <w:sz w:val="15"/>
                <w:szCs w:val="15"/>
                <w:lang w:eastAsia="en-US" w:bidi="ar-SA"/>
              </w:rPr>
              <w:t>07</w:t>
            </w:r>
          </w:p>
        </w:tc>
        <w:tc>
          <w:tcPr>
            <w:tcW w:w="1498" w:type="dxa"/>
            <w:tcBorders>
              <w:top w:val="nil"/>
              <w:left w:val="nil"/>
              <w:bottom w:val="double" w:sz="6"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b/>
                <w:bCs/>
                <w:sz w:val="15"/>
                <w:szCs w:val="15"/>
                <w:lang w:val="en-US" w:eastAsia="en-US" w:bidi="ar-SA"/>
              </w:rPr>
            </w:pPr>
            <w:r w:rsidRPr="00AC5D04">
              <w:rPr>
                <w:rFonts w:eastAsia="Times New Roman" w:cs="Calibri"/>
                <w:b/>
                <w:bCs/>
                <w:sz w:val="15"/>
                <w:szCs w:val="15"/>
                <w:lang w:eastAsia="en-US" w:bidi="ar-SA"/>
              </w:rPr>
              <w:t>3.9</w:t>
            </w:r>
            <w:r>
              <w:rPr>
                <w:rFonts w:eastAsia="Times New Roman" w:cs="Calibri"/>
                <w:b/>
                <w:bCs/>
                <w:sz w:val="15"/>
                <w:szCs w:val="15"/>
                <w:lang w:eastAsia="en-US" w:bidi="ar-SA"/>
              </w:rPr>
              <w:t>51</w:t>
            </w:r>
          </w:p>
        </w:tc>
      </w:tr>
      <w:tr w:rsidR="006E1D56" w:rsidRPr="00AC5D04" w:rsidTr="006E1D56">
        <w:trPr>
          <w:trHeight w:val="20"/>
        </w:trPr>
        <w:tc>
          <w:tcPr>
            <w:tcW w:w="4866" w:type="dxa"/>
            <w:gridSpan w:val="3"/>
            <w:tcBorders>
              <w:top w:val="nil"/>
              <w:left w:val="nil"/>
              <w:bottom w:val="single" w:sz="8" w:space="0" w:color="auto"/>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b/>
                <w:bCs/>
                <w:sz w:val="15"/>
                <w:szCs w:val="15"/>
                <w:lang w:val="en-US" w:eastAsia="en-US" w:bidi="ar-SA"/>
              </w:rPr>
            </w:pPr>
            <w:r w:rsidRPr="00AC5D04">
              <w:rPr>
                <w:rFonts w:eastAsia="Times New Roman" w:cs="Calibri"/>
                <w:b/>
                <w:bCs/>
                <w:sz w:val="15"/>
                <w:szCs w:val="15"/>
                <w:lang w:eastAsia="en-US" w:bidi="ar-SA"/>
              </w:rPr>
              <w:t>Tamaño de empresa</w:t>
            </w:r>
            <w:r w:rsidRPr="00AC5D04">
              <w:rPr>
                <w:rFonts w:eastAsia="Times New Roman" w:cs="Calibri"/>
                <w:sz w:val="15"/>
                <w:szCs w:val="15"/>
                <w:lang w:eastAsia="en-US" w:bidi="ar-SA"/>
              </w:rPr>
              <w:t> </w:t>
            </w:r>
          </w:p>
        </w:tc>
      </w:tr>
      <w:tr w:rsidR="006E1D56" w:rsidRPr="00AC5D04" w:rsidTr="006E1D56">
        <w:trPr>
          <w:trHeight w:val="20"/>
        </w:trPr>
        <w:tc>
          <w:tcPr>
            <w:tcW w:w="1570"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 xml:space="preserve">Grande </w:t>
            </w:r>
          </w:p>
        </w:tc>
        <w:tc>
          <w:tcPr>
            <w:tcW w:w="17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3</w:t>
            </w:r>
            <w:r w:rsidRPr="00AC5D04">
              <w:rPr>
                <w:rFonts w:eastAsia="Times New Roman" w:cs="Calibri"/>
                <w:sz w:val="15"/>
                <w:szCs w:val="15"/>
                <w:lang w:eastAsia="en-US" w:bidi="ar-SA"/>
              </w:rPr>
              <w:t>.</w:t>
            </w:r>
            <w:r>
              <w:rPr>
                <w:rFonts w:eastAsia="Times New Roman" w:cs="Calibri"/>
                <w:sz w:val="15"/>
                <w:szCs w:val="15"/>
                <w:lang w:eastAsia="en-US" w:bidi="ar-SA"/>
              </w:rPr>
              <w:t>456</w:t>
            </w:r>
          </w:p>
        </w:tc>
        <w:tc>
          <w:tcPr>
            <w:tcW w:w="1498" w:type="dxa"/>
            <w:tcBorders>
              <w:top w:val="nil"/>
              <w:left w:val="nil"/>
              <w:bottom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3</w:t>
            </w:r>
            <w:r w:rsidRPr="00AC5D04">
              <w:rPr>
                <w:rFonts w:eastAsia="Times New Roman" w:cs="Calibri"/>
                <w:sz w:val="15"/>
                <w:szCs w:val="15"/>
                <w:lang w:eastAsia="en-US" w:bidi="ar-SA"/>
              </w:rPr>
              <w:t>.</w:t>
            </w:r>
            <w:r>
              <w:rPr>
                <w:rFonts w:eastAsia="Times New Roman" w:cs="Calibri"/>
                <w:sz w:val="15"/>
                <w:szCs w:val="15"/>
                <w:lang w:eastAsia="en-US" w:bidi="ar-SA"/>
              </w:rPr>
              <w:t>143</w:t>
            </w:r>
          </w:p>
        </w:tc>
      </w:tr>
      <w:tr w:rsidR="006E1D56" w:rsidRPr="00AC5D04" w:rsidTr="006E1D56">
        <w:trPr>
          <w:trHeight w:val="20"/>
        </w:trPr>
        <w:tc>
          <w:tcPr>
            <w:tcW w:w="1570" w:type="dxa"/>
            <w:tcBorders>
              <w:top w:val="nil"/>
              <w:left w:val="nil"/>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Mediana “B”</w:t>
            </w:r>
          </w:p>
        </w:tc>
        <w:tc>
          <w:tcPr>
            <w:tcW w:w="1798" w:type="dxa"/>
            <w:tcBorders>
              <w:top w:val="nil"/>
              <w:left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465</w:t>
            </w:r>
          </w:p>
        </w:tc>
        <w:tc>
          <w:tcPr>
            <w:tcW w:w="1498" w:type="dxa"/>
            <w:tcBorders>
              <w:top w:val="nil"/>
              <w:left w:val="nil"/>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549</w:t>
            </w:r>
          </w:p>
        </w:tc>
      </w:tr>
      <w:tr w:rsidR="006E1D56" w:rsidRPr="00AC5D04" w:rsidTr="006E1D56">
        <w:trPr>
          <w:trHeight w:val="20"/>
        </w:trPr>
        <w:tc>
          <w:tcPr>
            <w:tcW w:w="1570" w:type="dxa"/>
            <w:tcBorders>
              <w:top w:val="nil"/>
              <w:left w:val="nil"/>
              <w:bottom w:val="single" w:sz="4" w:space="0" w:color="auto"/>
              <w:right w:val="nil"/>
            </w:tcBorders>
            <w:shd w:val="clear" w:color="auto" w:fill="auto"/>
            <w:vAlign w:val="center"/>
            <w:hideMark/>
          </w:tcPr>
          <w:p w:rsidR="006E1D56" w:rsidRPr="00AC5D04" w:rsidRDefault="006E1D56" w:rsidP="00C91F30">
            <w:pPr>
              <w:widowControl/>
              <w:autoSpaceDE/>
              <w:autoSpaceDN/>
              <w:spacing w:after="0"/>
              <w:ind w:left="142"/>
              <w:jc w:val="left"/>
              <w:rPr>
                <w:rFonts w:eastAsia="Times New Roman" w:cs="Calibri"/>
                <w:sz w:val="15"/>
                <w:szCs w:val="15"/>
                <w:lang w:val="en-US" w:eastAsia="en-US" w:bidi="ar-SA"/>
              </w:rPr>
            </w:pPr>
            <w:r w:rsidRPr="00AC5D04">
              <w:rPr>
                <w:rFonts w:eastAsia="Times New Roman" w:cs="Calibri"/>
                <w:sz w:val="15"/>
                <w:szCs w:val="15"/>
                <w:lang w:eastAsia="en-US" w:bidi="ar-SA"/>
              </w:rPr>
              <w:t>Mediana “A”</w:t>
            </w:r>
          </w:p>
        </w:tc>
        <w:tc>
          <w:tcPr>
            <w:tcW w:w="1798" w:type="dxa"/>
            <w:tcBorders>
              <w:top w:val="nil"/>
              <w:left w:val="nil"/>
              <w:bottom w:val="single" w:sz="4"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386</w:t>
            </w:r>
          </w:p>
        </w:tc>
        <w:tc>
          <w:tcPr>
            <w:tcW w:w="1498" w:type="dxa"/>
            <w:tcBorders>
              <w:top w:val="nil"/>
              <w:left w:val="nil"/>
              <w:bottom w:val="single" w:sz="4"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sz w:val="15"/>
                <w:szCs w:val="15"/>
                <w:lang w:val="en-US" w:eastAsia="en-US" w:bidi="ar-SA"/>
              </w:rPr>
            </w:pPr>
            <w:r>
              <w:rPr>
                <w:rFonts w:eastAsia="Times New Roman" w:cs="Calibri"/>
                <w:sz w:val="15"/>
                <w:szCs w:val="15"/>
                <w:lang w:eastAsia="en-US" w:bidi="ar-SA"/>
              </w:rPr>
              <w:t>259</w:t>
            </w:r>
          </w:p>
        </w:tc>
      </w:tr>
      <w:tr w:rsidR="006E1D56" w:rsidRPr="00AC5D04" w:rsidTr="006E1D56">
        <w:trPr>
          <w:trHeight w:val="20"/>
        </w:trPr>
        <w:tc>
          <w:tcPr>
            <w:tcW w:w="1570" w:type="dxa"/>
            <w:tcBorders>
              <w:top w:val="single" w:sz="4" w:space="0" w:color="auto"/>
              <w:left w:val="nil"/>
              <w:bottom w:val="double" w:sz="6" w:space="0" w:color="auto"/>
              <w:right w:val="nil"/>
            </w:tcBorders>
            <w:shd w:val="clear" w:color="auto" w:fill="auto"/>
            <w:vAlign w:val="center"/>
            <w:hideMark/>
          </w:tcPr>
          <w:p w:rsidR="006E1D56" w:rsidRPr="00AC5D04" w:rsidRDefault="006E1D56" w:rsidP="00C91F30">
            <w:pPr>
              <w:widowControl/>
              <w:autoSpaceDE/>
              <w:autoSpaceDN/>
              <w:spacing w:after="0"/>
              <w:ind w:left="142"/>
              <w:jc w:val="right"/>
              <w:rPr>
                <w:rFonts w:eastAsia="Times New Roman" w:cs="Calibri"/>
                <w:b/>
                <w:bCs/>
                <w:sz w:val="15"/>
                <w:szCs w:val="15"/>
                <w:lang w:val="en-US" w:eastAsia="en-US" w:bidi="ar-SA"/>
              </w:rPr>
            </w:pPr>
            <w:r w:rsidRPr="00AC5D04">
              <w:rPr>
                <w:rFonts w:eastAsia="Times New Roman" w:cs="Calibri"/>
                <w:b/>
                <w:bCs/>
                <w:sz w:val="15"/>
                <w:szCs w:val="15"/>
                <w:lang w:eastAsia="en-US" w:bidi="ar-SA"/>
              </w:rPr>
              <w:t>Total</w:t>
            </w:r>
          </w:p>
        </w:tc>
        <w:tc>
          <w:tcPr>
            <w:tcW w:w="1798" w:type="dxa"/>
            <w:tcBorders>
              <w:top w:val="single" w:sz="4" w:space="0" w:color="auto"/>
              <w:left w:val="nil"/>
              <w:bottom w:val="double" w:sz="6"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b/>
                <w:bCs/>
                <w:sz w:val="15"/>
                <w:szCs w:val="15"/>
                <w:lang w:val="en-US" w:eastAsia="en-US" w:bidi="ar-SA"/>
              </w:rPr>
            </w:pPr>
            <w:r w:rsidRPr="00AC5D04">
              <w:rPr>
                <w:rFonts w:eastAsia="Times New Roman" w:cs="Calibri"/>
                <w:b/>
                <w:bCs/>
                <w:sz w:val="15"/>
                <w:szCs w:val="15"/>
                <w:lang w:eastAsia="en-US" w:bidi="ar-SA"/>
              </w:rPr>
              <w:t>4.3</w:t>
            </w:r>
            <w:r>
              <w:rPr>
                <w:rFonts w:eastAsia="Times New Roman" w:cs="Calibri"/>
                <w:b/>
                <w:bCs/>
                <w:sz w:val="15"/>
                <w:szCs w:val="15"/>
                <w:lang w:eastAsia="en-US" w:bidi="ar-SA"/>
              </w:rPr>
              <w:t>07</w:t>
            </w:r>
          </w:p>
        </w:tc>
        <w:tc>
          <w:tcPr>
            <w:tcW w:w="1498" w:type="dxa"/>
            <w:tcBorders>
              <w:top w:val="single" w:sz="4" w:space="0" w:color="auto"/>
              <w:left w:val="nil"/>
              <w:bottom w:val="double" w:sz="6" w:space="0" w:color="auto"/>
              <w:right w:val="nil"/>
            </w:tcBorders>
            <w:shd w:val="clear" w:color="auto" w:fill="auto"/>
            <w:vAlign w:val="center"/>
            <w:hideMark/>
          </w:tcPr>
          <w:p w:rsidR="006E1D56" w:rsidRPr="00AC5D04" w:rsidRDefault="006E1D56" w:rsidP="00C91F30">
            <w:pPr>
              <w:widowControl/>
              <w:autoSpaceDE/>
              <w:autoSpaceDN/>
              <w:spacing w:after="0"/>
              <w:ind w:left="142"/>
              <w:jc w:val="center"/>
              <w:rPr>
                <w:rFonts w:eastAsia="Times New Roman" w:cs="Calibri"/>
                <w:b/>
                <w:bCs/>
                <w:sz w:val="15"/>
                <w:szCs w:val="15"/>
                <w:lang w:val="en-US" w:eastAsia="en-US" w:bidi="ar-SA"/>
              </w:rPr>
            </w:pPr>
            <w:r w:rsidRPr="00AC5D04">
              <w:rPr>
                <w:rFonts w:eastAsia="Times New Roman" w:cs="Calibri"/>
                <w:b/>
                <w:bCs/>
                <w:sz w:val="15"/>
                <w:szCs w:val="15"/>
                <w:lang w:eastAsia="en-US" w:bidi="ar-SA"/>
              </w:rPr>
              <w:t>3.9</w:t>
            </w:r>
            <w:r>
              <w:rPr>
                <w:rFonts w:eastAsia="Times New Roman" w:cs="Calibri"/>
                <w:b/>
                <w:bCs/>
                <w:sz w:val="15"/>
                <w:szCs w:val="15"/>
                <w:lang w:eastAsia="en-US" w:bidi="ar-SA"/>
              </w:rPr>
              <w:t>51</w:t>
            </w:r>
          </w:p>
        </w:tc>
      </w:tr>
    </w:tbl>
    <w:p w:rsidR="003262C1" w:rsidRPr="006E1D56" w:rsidRDefault="006E1D56" w:rsidP="00C91F30">
      <w:pPr>
        <w:pStyle w:val="Descripcin"/>
        <w:ind w:left="142"/>
        <w:rPr>
          <w:sz w:val="16"/>
          <w:szCs w:val="16"/>
        </w:rPr>
      </w:pPr>
      <w:bookmarkStart w:id="43" w:name="_Toc158321512"/>
      <w:r w:rsidRPr="006E1D56">
        <w:rPr>
          <w:b/>
          <w:sz w:val="16"/>
          <w:szCs w:val="16"/>
        </w:rPr>
        <w:t xml:space="preserve">Tabla </w:t>
      </w:r>
      <w:r w:rsidRPr="006E1D56">
        <w:rPr>
          <w:b/>
          <w:sz w:val="16"/>
          <w:szCs w:val="16"/>
        </w:rPr>
        <w:fldChar w:fldCharType="begin"/>
      </w:r>
      <w:r w:rsidRPr="006E1D56">
        <w:rPr>
          <w:b/>
          <w:sz w:val="16"/>
          <w:szCs w:val="16"/>
        </w:rPr>
        <w:instrText xml:space="preserve"> SEQ Tabla \* ARABIC </w:instrText>
      </w:r>
      <w:r w:rsidRPr="006E1D56">
        <w:rPr>
          <w:b/>
          <w:sz w:val="16"/>
          <w:szCs w:val="16"/>
        </w:rPr>
        <w:fldChar w:fldCharType="separate"/>
      </w:r>
      <w:r w:rsidRPr="006E1D56">
        <w:rPr>
          <w:b/>
          <w:noProof/>
          <w:sz w:val="16"/>
          <w:szCs w:val="16"/>
        </w:rPr>
        <w:t>4</w:t>
      </w:r>
      <w:r w:rsidRPr="006E1D56">
        <w:rPr>
          <w:b/>
          <w:sz w:val="16"/>
          <w:szCs w:val="16"/>
        </w:rPr>
        <w:fldChar w:fldCharType="end"/>
      </w:r>
      <w:r w:rsidRPr="006E1D56">
        <w:rPr>
          <w:b/>
          <w:sz w:val="16"/>
          <w:szCs w:val="16"/>
        </w:rPr>
        <w:t>.</w:t>
      </w:r>
      <w:r w:rsidRPr="006E1D56">
        <w:rPr>
          <w:sz w:val="16"/>
          <w:szCs w:val="16"/>
        </w:rPr>
        <w:t xml:space="preserve"> Distribución y cobertura efectiva de la muestra de la ENESEM 2022</w:t>
      </w:r>
      <w:bookmarkEnd w:id="43"/>
    </w:p>
    <w:p w:rsidR="003262C1" w:rsidRPr="00AC5D04" w:rsidRDefault="00376425" w:rsidP="00C91F30">
      <w:pPr>
        <w:pStyle w:val="Sinespaciado"/>
        <w:ind w:left="142"/>
        <w:rPr>
          <w:bCs/>
          <w:sz w:val="14"/>
          <w:szCs w:val="20"/>
        </w:rPr>
      </w:pPr>
      <w:r w:rsidRPr="00AC5D04">
        <w:rPr>
          <w:b/>
          <w:sz w:val="14"/>
          <w:szCs w:val="20"/>
        </w:rPr>
        <w:t xml:space="preserve">Fuente: </w:t>
      </w:r>
      <w:r w:rsidRPr="00AC5D04">
        <w:rPr>
          <w:bCs/>
          <w:sz w:val="14"/>
          <w:szCs w:val="20"/>
        </w:rPr>
        <w:t xml:space="preserve">Encuesta Estructural Empresarial </w:t>
      </w:r>
      <w:r>
        <w:rPr>
          <w:bCs/>
          <w:sz w:val="14"/>
          <w:szCs w:val="20"/>
        </w:rPr>
        <w:t>2022</w:t>
      </w:r>
      <w:r w:rsidRPr="00AC5D04">
        <w:rPr>
          <w:bCs/>
          <w:sz w:val="14"/>
          <w:szCs w:val="20"/>
        </w:rPr>
        <w:t>.</w:t>
      </w:r>
    </w:p>
    <w:p w:rsidR="003262C1" w:rsidRPr="00AC5D04" w:rsidRDefault="00376425" w:rsidP="00C91F30">
      <w:pPr>
        <w:pStyle w:val="Sinespaciado"/>
        <w:ind w:left="142"/>
        <w:rPr>
          <w:bCs/>
          <w:sz w:val="14"/>
          <w:szCs w:val="20"/>
        </w:rPr>
      </w:pPr>
      <w:r w:rsidRPr="00AC5D04">
        <w:rPr>
          <w:b/>
          <w:sz w:val="14"/>
          <w:szCs w:val="20"/>
        </w:rPr>
        <w:t xml:space="preserve">Elaborado por: </w:t>
      </w:r>
      <w:r w:rsidRPr="00AC5D04">
        <w:rPr>
          <w:bCs/>
          <w:sz w:val="14"/>
          <w:szCs w:val="20"/>
        </w:rPr>
        <w:t>Gestión de Estadísticas Estructurales.</w:t>
      </w:r>
    </w:p>
    <w:p w:rsidR="003262C1" w:rsidRPr="00AC5D04" w:rsidRDefault="003262C1" w:rsidP="00C91F30">
      <w:pPr>
        <w:pStyle w:val="Sinespaciado"/>
        <w:ind w:left="142"/>
        <w:rPr>
          <w:b/>
        </w:rPr>
      </w:pPr>
    </w:p>
    <w:p w:rsidR="003262C1" w:rsidRDefault="00376425" w:rsidP="00C91F30">
      <w:pPr>
        <w:ind w:left="142"/>
        <w:rPr>
          <w:lang w:val="es-EC"/>
        </w:rPr>
      </w:pPr>
      <w:r w:rsidRPr="00AC5D04">
        <w:rPr>
          <w:lang w:val="es-EC"/>
        </w:rPr>
        <w:t xml:space="preserve">Además, la tabla 4 muestra las empresas consideradas efectivas para el análisis y generación de resultados, es decir, aquellas que cumplieron los criterios del universo de investigación y proporcionaron la información económica y ambiental. Para mayor detalle, revisar la metodología del diseño muestral de la encuesta en el siguiente enlace: </w:t>
      </w:r>
      <w:hyperlink r:id="rId24" w:history="1">
        <w:r w:rsidRPr="005E7D49">
          <w:rPr>
            <w:rStyle w:val="Hipervnculo"/>
            <w:lang w:val="es-EC"/>
          </w:rPr>
          <w:t>https://www.ecuadorencifras.gob.ec/encuesta-a-empresas/</w:t>
        </w:r>
      </w:hyperlink>
      <w:r w:rsidRPr="0034700F">
        <w:rPr>
          <w:lang w:val="es-EC"/>
        </w:rPr>
        <w:t>.</w:t>
      </w:r>
    </w:p>
    <w:p w:rsidR="003262C1" w:rsidRPr="0034700F" w:rsidRDefault="00376425" w:rsidP="00C91F30">
      <w:pPr>
        <w:ind w:left="142"/>
        <w:rPr>
          <w:lang w:val="es-EC"/>
        </w:rPr>
      </w:pPr>
      <w:r w:rsidRPr="0034700F">
        <w:br w:type="page"/>
      </w:r>
    </w:p>
    <w:bookmarkStart w:id="44" w:name="_Toc158321477" w:displacedByCustomXml="next"/>
    <w:sdt>
      <w:sdtPr>
        <w:rPr>
          <w:rFonts w:eastAsia="Century Gothic" w:cs="Century Gothic"/>
          <w:b w:val="0"/>
          <w:bCs w:val="0"/>
          <w:color w:val="6E6E7C"/>
          <w:sz w:val="20"/>
          <w:szCs w:val="22"/>
        </w:rPr>
        <w:id w:val="-1431898774"/>
        <w:docPartObj>
          <w:docPartGallery w:val="Bibliographies"/>
          <w:docPartUnique/>
        </w:docPartObj>
      </w:sdtPr>
      <w:sdtEndPr>
        <w:rPr>
          <w:color w:val="AEAECB"/>
        </w:rPr>
      </w:sdtEndPr>
      <w:sdtContent>
        <w:p w:rsidR="003262C1" w:rsidRPr="00796E10" w:rsidRDefault="00376425" w:rsidP="00C91F30">
          <w:pPr>
            <w:pStyle w:val="Ttulo1"/>
            <w:ind w:left="142"/>
            <w:jc w:val="both"/>
          </w:pPr>
          <w:r w:rsidRPr="00796E10">
            <w:t>Bibliografía</w:t>
          </w:r>
          <w:bookmarkEnd w:id="44"/>
        </w:p>
        <w:sdt>
          <w:sdtPr>
            <w:id w:val="111145805"/>
            <w:bibliography/>
          </w:sdtPr>
          <w:sdtEndPr>
            <w:rPr>
              <w:color w:val="AEAECB"/>
            </w:rPr>
          </w:sdtEndPr>
          <w:sdtContent>
            <w:p w:rsidR="003262C1" w:rsidRPr="00AC5D04" w:rsidRDefault="00376425" w:rsidP="003B7251">
              <w:pPr>
                <w:pStyle w:val="Bibliografa"/>
                <w:ind w:left="142"/>
                <w:rPr>
                  <w:noProof/>
                  <w:sz w:val="24"/>
                  <w:szCs w:val="24"/>
                </w:rPr>
              </w:pPr>
              <w:r w:rsidRPr="00AC5D04">
                <w:fldChar w:fldCharType="begin"/>
              </w:r>
              <w:r w:rsidRPr="00AC5D04">
                <w:instrText>BIBLIOGRAPHY</w:instrText>
              </w:r>
              <w:r w:rsidRPr="00AC5D04">
                <w:fldChar w:fldCharType="separate"/>
              </w:r>
              <w:r w:rsidRPr="00AC5D04">
                <w:rPr>
                  <w:noProof/>
                </w:rPr>
                <w:t xml:space="preserve">CAN. (2018). </w:t>
              </w:r>
              <w:r w:rsidRPr="00AC5D04">
                <w:rPr>
                  <w:i/>
                  <w:iCs/>
                  <w:noProof/>
                </w:rPr>
                <w:t>Comunidad Andina de Naciones.</w:t>
              </w:r>
              <w:r w:rsidRPr="00AC5D04">
                <w:rPr>
                  <w:noProof/>
                </w:rPr>
                <w:t xml:space="preserve"> Obtenido de ¿Qué es la Comunidad Andina?: http://www.comunidadandina.org/Seccion.aspx?id=189&amp;tipo=QU&amp;title=</w:t>
              </w:r>
            </w:p>
            <w:p w:rsidR="003262C1" w:rsidRPr="00AC5D04" w:rsidRDefault="00376425" w:rsidP="003B7251">
              <w:pPr>
                <w:pStyle w:val="Bibliografa"/>
                <w:ind w:left="142"/>
                <w:rPr>
                  <w:noProof/>
                </w:rPr>
              </w:pPr>
              <w:r w:rsidRPr="00AC5D04">
                <w:rPr>
                  <w:noProof/>
                </w:rPr>
                <w:t>INEC. (2011). Metodología, Conceptos y Estrategia. Quito, Ecuador.</w:t>
              </w:r>
            </w:p>
            <w:p w:rsidR="003262C1" w:rsidRPr="00AC5D04" w:rsidRDefault="00376425" w:rsidP="003B7251">
              <w:pPr>
                <w:pStyle w:val="Bibliografa"/>
                <w:ind w:left="142"/>
                <w:rPr>
                  <w:noProof/>
                </w:rPr>
              </w:pPr>
              <w:r w:rsidRPr="00AC5D04">
                <w:rPr>
                  <w:noProof/>
                </w:rPr>
                <w:t xml:space="preserve">INEC. (2012 a). </w:t>
              </w:r>
              <w:r w:rsidRPr="00AC5D04">
                <w:rPr>
                  <w:i/>
                  <w:iCs/>
                  <w:noProof/>
                </w:rPr>
                <w:t>Clasificación Nacional de Actividades Económicas. Revisión 4.0.</w:t>
              </w:r>
              <w:r w:rsidRPr="00AC5D04">
                <w:rPr>
                  <w:noProof/>
                </w:rPr>
                <w:t xml:space="preserve"> Quito.</w:t>
              </w:r>
            </w:p>
            <w:p w:rsidR="003262C1" w:rsidRPr="00AC5D04" w:rsidRDefault="00376425" w:rsidP="003B7251">
              <w:pPr>
                <w:pStyle w:val="Bibliografa"/>
                <w:ind w:left="142"/>
                <w:rPr>
                  <w:noProof/>
                </w:rPr>
              </w:pPr>
              <w:r w:rsidRPr="00AC5D04">
                <w:rPr>
                  <w:noProof/>
                </w:rPr>
                <w:t xml:space="preserve">INEC. (2012 b). </w:t>
              </w:r>
              <w:r w:rsidRPr="00AC5D04">
                <w:rPr>
                  <w:i/>
                  <w:iCs/>
                  <w:noProof/>
                </w:rPr>
                <w:t>Clasificación Nacional Central de Productos. Versión 2.0.</w:t>
              </w:r>
              <w:r w:rsidRPr="00AC5D04">
                <w:rPr>
                  <w:noProof/>
                </w:rPr>
                <w:t xml:space="preserve"> Quito.</w:t>
              </w:r>
            </w:p>
            <w:p w:rsidR="003262C1" w:rsidRPr="00AC5D04" w:rsidRDefault="00376425" w:rsidP="003B7251">
              <w:pPr>
                <w:pStyle w:val="Bibliografa"/>
                <w:ind w:left="142"/>
                <w:rPr>
                  <w:noProof/>
                </w:rPr>
              </w:pPr>
              <w:r w:rsidRPr="00AC5D04">
                <w:rPr>
                  <w:noProof/>
                </w:rPr>
                <w:t xml:space="preserve">INEC. (2022). </w:t>
              </w:r>
              <w:r w:rsidRPr="00AC5D04">
                <w:rPr>
                  <w:i/>
                  <w:iCs/>
                  <w:noProof/>
                </w:rPr>
                <w:t xml:space="preserve">Diseño muestral ENESEM </w:t>
              </w:r>
              <w:r>
                <w:rPr>
                  <w:i/>
                  <w:iCs/>
                  <w:noProof/>
                </w:rPr>
                <w:t>2021</w:t>
              </w:r>
              <w:r w:rsidRPr="00AC5D04">
                <w:rPr>
                  <w:i/>
                  <w:iCs/>
                  <w:noProof/>
                </w:rPr>
                <w:t>.</w:t>
              </w:r>
              <w:r w:rsidRPr="00AC5D04">
                <w:rPr>
                  <w:noProof/>
                </w:rPr>
                <w:t xml:space="preserve"> Quito.</w:t>
              </w:r>
            </w:p>
            <w:p w:rsidR="003262C1" w:rsidRPr="00AC5D04" w:rsidRDefault="00376425" w:rsidP="003B7251">
              <w:pPr>
                <w:pStyle w:val="Bibliografa"/>
                <w:ind w:left="142"/>
                <w:rPr>
                  <w:noProof/>
                </w:rPr>
              </w:pPr>
              <w:r w:rsidRPr="00AC5D04">
                <w:rPr>
                  <w:noProof/>
                </w:rPr>
                <w:t>INEGI. (2014). Recuperado el 27 de 03 de 2018, de Metodología Censos Económicos: http://www.beta.inegi.org.mx/app/biblioteca/ficha.html?upc=702825075330</w:t>
              </w:r>
            </w:p>
            <w:p w:rsidR="003262C1" w:rsidRPr="00AC5D04" w:rsidRDefault="00376425" w:rsidP="003B7251">
              <w:pPr>
                <w:pStyle w:val="Bibliografa"/>
                <w:ind w:left="142"/>
                <w:rPr>
                  <w:noProof/>
                </w:rPr>
              </w:pPr>
              <w:r w:rsidRPr="00AC5D04">
                <w:rPr>
                  <w:noProof/>
                </w:rPr>
                <w:t xml:space="preserve">ONU. (2008 a). </w:t>
              </w:r>
              <w:r w:rsidRPr="00AC5D04">
                <w:rPr>
                  <w:i/>
                  <w:iCs/>
                  <w:noProof/>
                </w:rPr>
                <w:t>Sistema de Cuentas Nacionales</w:t>
              </w:r>
              <w:r w:rsidRPr="00AC5D04">
                <w:rPr>
                  <w:noProof/>
                </w:rPr>
                <w:t>. Recuperado el 17 de 4 de 2019, de https://www.cepal.org/sites/default/files/document/files/sna2008_web.pdf</w:t>
              </w:r>
            </w:p>
            <w:p w:rsidR="003262C1" w:rsidRPr="00AC5D04" w:rsidRDefault="00376425" w:rsidP="003B7251">
              <w:pPr>
                <w:pStyle w:val="Bibliografa"/>
                <w:ind w:left="142"/>
                <w:rPr>
                  <w:noProof/>
                </w:rPr>
              </w:pPr>
              <w:r w:rsidRPr="00AC5D04">
                <w:rPr>
                  <w:noProof/>
                </w:rPr>
                <w:t xml:space="preserve">ONU. (2008 b). </w:t>
              </w:r>
              <w:r w:rsidRPr="00AC5D04">
                <w:rPr>
                  <w:i/>
                  <w:iCs/>
                  <w:noProof/>
                </w:rPr>
                <w:t>Recomendaciones internacionales para estadísticas industriales</w:t>
              </w:r>
              <w:r w:rsidRPr="00AC5D04">
                <w:rPr>
                  <w:noProof/>
                </w:rPr>
                <w:t>. Recuperado el 3 de 28 de 2019, de https://unstats.un.org/unsd/publication/seriesM/seriesm_90s.pdf</w:t>
              </w:r>
            </w:p>
            <w:p w:rsidR="003262C1" w:rsidRPr="004177D3" w:rsidRDefault="00376425" w:rsidP="003B7251">
              <w:pPr>
                <w:ind w:left="142"/>
                <w:rPr>
                  <w:color w:val="AEAECB"/>
                </w:rPr>
              </w:pPr>
              <w:r w:rsidRPr="00AC5D04">
                <w:rPr>
                  <w:b/>
                  <w:bCs/>
                </w:rPr>
                <w:fldChar w:fldCharType="end"/>
              </w:r>
            </w:p>
          </w:sdtContent>
        </w:sdt>
      </w:sdtContent>
    </w:sdt>
    <w:p w:rsidR="003262C1" w:rsidRPr="004177D3" w:rsidRDefault="003262C1" w:rsidP="003B7251">
      <w:pPr>
        <w:spacing w:line="276" w:lineRule="auto"/>
        <w:ind w:left="142"/>
        <w:rPr>
          <w:color w:val="AEAECB"/>
        </w:rPr>
      </w:pPr>
    </w:p>
    <w:p w:rsidR="003262C1" w:rsidRPr="004177D3" w:rsidRDefault="003262C1" w:rsidP="00C91F30">
      <w:pPr>
        <w:spacing w:after="0"/>
        <w:ind w:left="142"/>
        <w:rPr>
          <w:color w:val="AEAECB"/>
          <w:lang w:val="es-EC"/>
        </w:rPr>
      </w:pPr>
    </w:p>
    <w:p w:rsidR="003262C1" w:rsidRPr="004177D3" w:rsidRDefault="003262C1" w:rsidP="00C91F30">
      <w:pPr>
        <w:spacing w:after="0"/>
        <w:ind w:left="142"/>
        <w:rPr>
          <w:color w:val="AEAECB"/>
        </w:rPr>
      </w:pPr>
    </w:p>
    <w:p w:rsidR="003262C1" w:rsidRPr="00AC5D04" w:rsidRDefault="00376425" w:rsidP="00C91F30">
      <w:pPr>
        <w:spacing w:after="0"/>
        <w:ind w:left="142"/>
      </w:pPr>
      <w:r w:rsidRPr="004177D3">
        <w:rPr>
          <w:color w:val="AEAECB"/>
        </w:rPr>
        <w:br w:type="column"/>
      </w:r>
      <w:r w:rsidRPr="00AC5D04">
        <w:lastRenderedPageBreak/>
        <w:t>Estamos mejorando continuamente para atender adecuadamente la necesidad de información, por esta razón hemos realizado cambios en las presentaciones y otros productos de difusión. Agradecemos enviar sus comentarios y sugerencias al siguiente correo electrónico:</w:t>
      </w:r>
    </w:p>
    <w:p w:rsidR="003262C1" w:rsidRPr="00AC5D04" w:rsidRDefault="003262C1" w:rsidP="00C91F30">
      <w:pPr>
        <w:spacing w:after="0"/>
        <w:ind w:left="142"/>
      </w:pPr>
    </w:p>
    <w:p w:rsidR="003262C1" w:rsidRPr="00AC5D04" w:rsidRDefault="0033443F" w:rsidP="00C91F30">
      <w:pPr>
        <w:ind w:left="142"/>
      </w:pPr>
      <w:hyperlink r:id="rId25" w:history="1">
        <w:r w:rsidR="00376425" w:rsidRPr="00AC5D04">
          <w:rPr>
            <w:rStyle w:val="Hipervnculo"/>
            <w:color w:val="6E6E7C"/>
          </w:rPr>
          <w:t>inec@inec.gob.ec</w:t>
        </w:r>
      </w:hyperlink>
    </w:p>
    <w:p w:rsidR="003262C1" w:rsidRPr="00AC5D04" w:rsidRDefault="00376425" w:rsidP="00C91F30">
      <w:pPr>
        <w:ind w:left="142"/>
      </w:pPr>
      <w:r w:rsidRPr="00AC5D04">
        <w:t>Todas las bases de datos del INEC ahora son libres en nuestra página web.</w:t>
      </w:r>
    </w:p>
    <w:p w:rsidR="003262C1" w:rsidRPr="00AC5D04" w:rsidRDefault="00376425" w:rsidP="00C91F30">
      <w:pPr>
        <w:ind w:left="142"/>
      </w:pPr>
      <w:r w:rsidRPr="00AC5D04">
        <w:t>La base, los cálculos y la metodología de esta encuesta están disponibles en la misma fuente.</w:t>
      </w:r>
    </w:p>
    <w:p w:rsidR="003262C1" w:rsidRPr="00AC5D04" w:rsidRDefault="00376425" w:rsidP="00C91F30">
      <w:pPr>
        <w:ind w:left="142"/>
      </w:pPr>
      <w:r w:rsidRPr="00AC5D04">
        <w:t>Mayor información disponible en:</w:t>
      </w:r>
    </w:p>
    <w:p w:rsidR="003262C1" w:rsidRPr="00AC5D04" w:rsidRDefault="0033443F" w:rsidP="00C91F30">
      <w:pPr>
        <w:ind w:left="142"/>
      </w:pPr>
      <w:hyperlink r:id="rId26" w:history="1">
        <w:r w:rsidR="00376425" w:rsidRPr="00AC5D04">
          <w:rPr>
            <w:rStyle w:val="Hipervnculo"/>
            <w:color w:val="6E6E7C"/>
          </w:rPr>
          <w:t>http://www.ecuadorencifras.gob.ec</w:t>
        </w:r>
      </w:hyperlink>
    </w:p>
    <w:p w:rsidR="003262C1" w:rsidRPr="00AC5D04" w:rsidRDefault="00376425" w:rsidP="00C91F30">
      <w:pPr>
        <w:ind w:left="142"/>
      </w:pPr>
      <w:r w:rsidRPr="00AC5D04">
        <w:t>Ecuador cuenta con el INEC.</w:t>
      </w:r>
    </w:p>
    <w:p w:rsidR="003262C1" w:rsidRPr="00AC5D04" w:rsidRDefault="003262C1" w:rsidP="00C91F30">
      <w:pPr>
        <w:ind w:left="142"/>
      </w:pPr>
    </w:p>
    <w:p w:rsidR="003262C1" w:rsidRPr="00AC5D04" w:rsidRDefault="003262C1" w:rsidP="00C91F30">
      <w:pPr>
        <w:ind w:left="142"/>
      </w:pPr>
    </w:p>
    <w:p w:rsidR="003262C1" w:rsidRPr="00AC5D04" w:rsidRDefault="003262C1" w:rsidP="00C91F30">
      <w:pPr>
        <w:ind w:left="142"/>
      </w:pPr>
    </w:p>
    <w:p w:rsidR="003262C1" w:rsidRDefault="003262C1" w:rsidP="00C91F30">
      <w:pPr>
        <w:ind w:left="142"/>
      </w:pPr>
    </w:p>
    <w:p w:rsidR="00235937" w:rsidRPr="00AC5D04" w:rsidRDefault="00235937" w:rsidP="00C91F30">
      <w:pPr>
        <w:ind w:left="142"/>
      </w:pPr>
    </w:p>
    <w:p w:rsidR="003262C1" w:rsidRPr="00AC5D04" w:rsidRDefault="003262C1" w:rsidP="00C91F30">
      <w:pPr>
        <w:ind w:left="142"/>
      </w:pPr>
    </w:p>
    <w:p w:rsidR="003262C1" w:rsidRPr="00AC5D04" w:rsidRDefault="003262C1" w:rsidP="00C91F30">
      <w:pPr>
        <w:ind w:left="142"/>
      </w:pPr>
    </w:p>
    <w:p w:rsidR="003262C1" w:rsidRPr="00AC5D04" w:rsidRDefault="00376425" w:rsidP="00C91F30">
      <w:pPr>
        <w:pStyle w:val="Textoindependiente"/>
        <w:ind w:left="142"/>
        <w:rPr>
          <w:b w:val="0"/>
          <w:sz w:val="20"/>
        </w:rPr>
      </w:pPr>
      <w:r w:rsidRPr="00AC5D04">
        <w:rPr>
          <w:b w:val="0"/>
          <w:sz w:val="20"/>
        </w:rPr>
        <w:t>Roberto Castillo</w:t>
      </w:r>
    </w:p>
    <w:p w:rsidR="003262C1" w:rsidRPr="00AC5D04" w:rsidRDefault="00376425" w:rsidP="00C91F30">
      <w:pPr>
        <w:pStyle w:val="Textoindependiente"/>
        <w:ind w:left="142"/>
        <w:rPr>
          <w:b w:val="0"/>
          <w:bCs w:val="0"/>
          <w:sz w:val="20"/>
          <w:szCs w:val="22"/>
        </w:rPr>
      </w:pPr>
      <w:r w:rsidRPr="00AC5D04">
        <w:rPr>
          <w:b w:val="0"/>
          <w:bCs w:val="0"/>
          <w:sz w:val="20"/>
          <w:szCs w:val="22"/>
        </w:rPr>
        <w:t xml:space="preserve">DIRECTOR EJECUTIVO. </w:t>
      </w:r>
    </w:p>
    <w:p w:rsidR="003262C1" w:rsidRDefault="00376425" w:rsidP="00C91F30">
      <w:pPr>
        <w:widowControl/>
        <w:autoSpaceDE/>
        <w:autoSpaceDN/>
        <w:spacing w:after="0"/>
        <w:ind w:left="142"/>
        <w:jc w:val="left"/>
        <w:rPr>
          <w:b/>
          <w:bCs/>
          <w:szCs w:val="91"/>
        </w:rPr>
      </w:pPr>
      <w:r>
        <w:br w:type="page"/>
      </w:r>
    </w:p>
    <w:p w:rsidR="003262C1" w:rsidRPr="00934647" w:rsidRDefault="00913DD0" w:rsidP="00C91F30">
      <w:pPr>
        <w:pStyle w:val="Textoindependiente"/>
        <w:ind w:left="142"/>
        <w:rPr>
          <w:sz w:val="20"/>
        </w:rPr>
      </w:pPr>
      <w:r>
        <w:rPr>
          <w:noProof/>
          <w:lang w:val="es-EC" w:eastAsia="es-EC" w:bidi="ar-SA"/>
        </w:rPr>
        <w:lastRenderedPageBreak/>
        <mc:AlternateContent>
          <mc:Choice Requires="wps">
            <w:drawing>
              <wp:anchor distT="0" distB="0" distL="114300" distR="114300" simplePos="0" relativeHeight="251687936" behindDoc="0" locked="0" layoutInCell="1" allowOverlap="1" wp14:anchorId="5D794C24" wp14:editId="116AFC0A">
                <wp:simplePos x="0" y="0"/>
                <wp:positionH relativeFrom="column">
                  <wp:posOffset>4137025</wp:posOffset>
                </wp:positionH>
                <wp:positionV relativeFrom="paragraph">
                  <wp:posOffset>-1040765</wp:posOffset>
                </wp:positionV>
                <wp:extent cx="2733675" cy="733425"/>
                <wp:effectExtent l="0" t="0" r="28575" b="28575"/>
                <wp:wrapNone/>
                <wp:docPr id="10" name="Rectángulo 10"/>
                <wp:cNvGraphicFramePr/>
                <a:graphic xmlns:a="http://schemas.openxmlformats.org/drawingml/2006/main">
                  <a:graphicData uri="http://schemas.microsoft.com/office/word/2010/wordprocessingShape">
                    <wps:wsp>
                      <wps:cNvSpPr/>
                      <wps:spPr>
                        <a:xfrm>
                          <a:off x="0" y="0"/>
                          <a:ext cx="2733675" cy="7334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ect w14:anchorId="305134BC" id="Rectángulo 10" o:spid="_x0000_s1026" style="position:absolute;margin-left:325.75pt;margin-top:-81.95pt;width:215.25pt;height:57.7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" fillcolor="white [3212]" strokecolor="white [3212]" strokeweight="1pt"/>
            </w:pict>
          </mc:Fallback>
        </mc:AlternateContent>
      </w:r>
      <w:r>
        <w:rPr>
          <w:noProof/>
          <w:lang w:val="es-EC" w:eastAsia="es-EC" w:bidi="ar-SA"/>
        </w:rPr>
        <w:drawing>
          <wp:anchor distT="0" distB="0" distL="114300" distR="114300" simplePos="0" relativeHeight="251686912" behindDoc="1" locked="0" layoutInCell="1" allowOverlap="1" wp14:anchorId="5053C1E1" wp14:editId="3841C20F">
            <wp:simplePos x="0" y="0"/>
            <wp:positionH relativeFrom="page">
              <wp:posOffset>-635</wp:posOffset>
            </wp:positionH>
            <wp:positionV relativeFrom="paragraph">
              <wp:posOffset>-1089025</wp:posOffset>
            </wp:positionV>
            <wp:extent cx="7554150" cy="10684814"/>
            <wp:effectExtent l="0" t="0" r="889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27">
                      <a:extLst>
                        <a:ext uri="{28A0092B-C50C-407E-A947-70E740481C1C}">
                          <a14:useLocalDpi xmlns:a14="http://schemas.microsoft.com/office/drawing/2010/main"/>
                        </a:ext>
                      </a:extLst>
                    </a:blip>
                    <a:stretch>
                      <a:fillRect/>
                    </a:stretch>
                  </pic:blipFill>
                  <pic:spPr>
                    <a:xfrm>
                      <a:off x="0" y="0"/>
                      <a:ext cx="7554150" cy="10684814"/>
                    </a:xfrm>
                    <a:prstGeom prst="rect">
                      <a:avLst/>
                    </a:prstGeom>
                  </pic:spPr>
                </pic:pic>
              </a:graphicData>
            </a:graphic>
            <wp14:sizeRelH relativeFrom="page">
              <wp14:pctWidth>0</wp14:pctWidth>
            </wp14:sizeRelH>
            <wp14:sizeRelV relativeFrom="page">
              <wp14:pctHeight>0</wp14:pctHeight>
            </wp14:sizeRelV>
          </wp:anchor>
        </w:drawing>
      </w:r>
    </w:p>
    <w:sectPr w:rsidR="003262C1" w:rsidRPr="00934647" w:rsidSect="005A18E2">
      <w:footnotePr>
        <w:pos w:val="beneathText"/>
      </w:footnotePr>
      <w:type w:val="continuous"/>
      <w:pgSz w:w="11909" w:h="16834" w:code="9"/>
      <w:pgMar w:top="1418" w:right="1136" w:bottom="1134" w:left="993" w:header="706" w:footer="706"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43F" w:rsidRDefault="0033443F">
      <w:pPr>
        <w:spacing w:after="0"/>
      </w:pPr>
      <w:r>
        <w:separator/>
      </w:r>
    </w:p>
  </w:endnote>
  <w:endnote w:type="continuationSeparator" w:id="0">
    <w:p w:rsidR="0033443F" w:rsidRDefault="003344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09E" w:rsidRDefault="0040009E" w:rsidP="003262C1">
    <w:pPr>
      <w:pStyle w:val="Piedepgina"/>
      <w:framePr w:wrap="none"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40009E" w:rsidRDefault="0040009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09E" w:rsidRPr="00785235" w:rsidRDefault="0040009E" w:rsidP="00785235">
    <w:pPr>
      <w:pStyle w:val="Piedepgina"/>
      <w:jc w:val="right"/>
      <w:rPr>
        <w:caps/>
        <w:color w:val="6E6E69"/>
      </w:rPr>
    </w:pPr>
    <w:r w:rsidRPr="00785235">
      <w:rPr>
        <w:caps/>
        <w:color w:val="6E6E69"/>
      </w:rPr>
      <w:fldChar w:fldCharType="begin"/>
    </w:r>
    <w:r w:rsidRPr="00785235">
      <w:rPr>
        <w:caps/>
        <w:color w:val="6E6E69"/>
      </w:rPr>
      <w:instrText>PAGE   \* MERGEFORMAT</w:instrText>
    </w:r>
    <w:r w:rsidRPr="00785235">
      <w:rPr>
        <w:caps/>
        <w:color w:val="6E6E69"/>
      </w:rPr>
      <w:fldChar w:fldCharType="separate"/>
    </w:r>
    <w:r w:rsidR="00432AAE">
      <w:rPr>
        <w:caps/>
        <w:noProof/>
        <w:color w:val="6E6E69"/>
      </w:rPr>
      <w:t>7</w:t>
    </w:r>
    <w:r w:rsidRPr="00785235">
      <w:rPr>
        <w:caps/>
        <w:color w:val="6E6E69"/>
      </w:rPr>
      <w:fldChar w:fldCharType="end"/>
    </w:r>
  </w:p>
  <w:p w:rsidR="0040009E" w:rsidRDefault="0040009E" w:rsidP="003262C1">
    <w:pPr>
      <w:pStyle w:val="Piedepgina"/>
      <w:tabs>
        <w:tab w:val="clear" w:pos="4252"/>
        <w:tab w:val="clear" w:pos="8504"/>
        <w:tab w:val="center" w:pos="481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43F" w:rsidRDefault="0033443F">
      <w:pPr>
        <w:spacing w:after="0"/>
      </w:pPr>
      <w:r>
        <w:separator/>
      </w:r>
    </w:p>
  </w:footnote>
  <w:footnote w:type="continuationSeparator" w:id="0">
    <w:p w:rsidR="0033443F" w:rsidRDefault="0033443F">
      <w:pPr>
        <w:spacing w:after="0"/>
      </w:pPr>
      <w:r>
        <w:continuationSeparator/>
      </w:r>
    </w:p>
  </w:footnote>
  <w:footnote w:id="1">
    <w:p w:rsidR="0040009E" w:rsidRPr="00796E10" w:rsidRDefault="0040009E" w:rsidP="003262C1">
      <w:pPr>
        <w:pStyle w:val="Textonotapie"/>
        <w:rPr>
          <w:iCs/>
          <w:sz w:val="16"/>
          <w:szCs w:val="16"/>
        </w:rPr>
      </w:pPr>
      <w:r w:rsidRPr="00796E10">
        <w:rPr>
          <w:rStyle w:val="Refdenotaalpie"/>
          <w:sz w:val="16"/>
          <w:szCs w:val="16"/>
        </w:rPr>
        <w:footnoteRef/>
      </w:r>
      <w:r w:rsidRPr="00796E10">
        <w:rPr>
          <w:sz w:val="16"/>
          <w:szCs w:val="16"/>
        </w:rPr>
        <w:t xml:space="preserve"> </w:t>
      </w:r>
      <w:r w:rsidRPr="00796E10">
        <w:rPr>
          <w:iCs/>
          <w:sz w:val="16"/>
          <w:szCs w:val="16"/>
        </w:rPr>
        <w:t xml:space="preserve">El Anexo 1 muestra los criterios que determinan el tamaño de </w:t>
      </w:r>
      <w:r>
        <w:rPr>
          <w:iCs/>
          <w:sz w:val="16"/>
          <w:szCs w:val="16"/>
        </w:rPr>
        <w:t>empresa,</w:t>
      </w:r>
      <w:r w:rsidRPr="00796E10">
        <w:rPr>
          <w:iCs/>
          <w:sz w:val="16"/>
          <w:szCs w:val="16"/>
        </w:rPr>
        <w:t xml:space="preserve"> el Anexo 2 describe el número de empresas s</w:t>
      </w:r>
      <w:r>
        <w:rPr>
          <w:iCs/>
          <w:sz w:val="16"/>
          <w:szCs w:val="16"/>
        </w:rPr>
        <w:t xml:space="preserve">eleccionadas en la muestra y su cobertura </w:t>
      </w:r>
      <w:r w:rsidRPr="00796E10">
        <w:rPr>
          <w:iCs/>
          <w:sz w:val="16"/>
          <w:szCs w:val="16"/>
        </w:rPr>
        <w:t>en el proceso de recolección</w:t>
      </w:r>
      <w:r>
        <w:rPr>
          <w:iCs/>
          <w:sz w:val="16"/>
          <w:szCs w:val="16"/>
        </w:rPr>
        <w:t>,</w:t>
      </w:r>
      <w:r w:rsidRPr="00796E10">
        <w:rPr>
          <w:iCs/>
          <w:sz w:val="16"/>
          <w:szCs w:val="16"/>
        </w:rPr>
        <w:t xml:space="preserve"> por </w:t>
      </w:r>
      <w:r>
        <w:rPr>
          <w:iCs/>
          <w:sz w:val="16"/>
          <w:szCs w:val="16"/>
        </w:rPr>
        <w:t>sector económico</w:t>
      </w:r>
      <w:r w:rsidRPr="00796E10">
        <w:rPr>
          <w:iCs/>
          <w:sz w:val="16"/>
          <w:szCs w:val="16"/>
        </w:rPr>
        <w:t xml:space="preserve"> y tamaño de empresa.</w:t>
      </w:r>
    </w:p>
  </w:footnote>
  <w:footnote w:id="2">
    <w:p w:rsidR="0040009E" w:rsidRPr="00796E10" w:rsidRDefault="0040009E" w:rsidP="003262C1">
      <w:pPr>
        <w:pStyle w:val="Textonotapie"/>
        <w:rPr>
          <w:sz w:val="16"/>
          <w:szCs w:val="16"/>
        </w:rPr>
      </w:pPr>
      <w:r w:rsidRPr="00796E10">
        <w:rPr>
          <w:rStyle w:val="Refdenotaalpie"/>
          <w:sz w:val="16"/>
          <w:szCs w:val="16"/>
        </w:rPr>
        <w:footnoteRef/>
      </w:r>
      <w:r w:rsidRPr="00796E10">
        <w:rPr>
          <w:iCs/>
          <w:sz w:val="16"/>
          <w:szCs w:val="16"/>
        </w:rPr>
        <w:t>Departamento de Asuntos Económicos y Sociales de las Naciones Unidas, División de Estadística</w:t>
      </w:r>
      <w:r>
        <w:rPr>
          <w:iCs/>
          <w:sz w:val="16"/>
          <w:szCs w:val="16"/>
        </w:rPr>
        <w:t xml:space="preserve"> -</w:t>
      </w:r>
      <w:r w:rsidRPr="00796E10">
        <w:rPr>
          <w:iCs/>
          <w:sz w:val="16"/>
          <w:szCs w:val="16"/>
        </w:rPr>
        <w:t xml:space="preserve"> Recomendaciones internacionales para estadísticas industriales</w:t>
      </w:r>
      <w:r>
        <w:rPr>
          <w:iCs/>
          <w:sz w:val="16"/>
          <w:szCs w:val="16"/>
        </w:rPr>
        <w:t xml:space="preserve"> -</w:t>
      </w:r>
      <w:r w:rsidRPr="00796E10">
        <w:rPr>
          <w:iCs/>
          <w:sz w:val="16"/>
          <w:szCs w:val="16"/>
        </w:rPr>
        <w:t xml:space="preserve"> Informes Estadísticos, Serie M No. Nueva York, 2010.</w:t>
      </w:r>
    </w:p>
  </w:footnote>
  <w:footnote w:id="3">
    <w:p w:rsidR="0040009E" w:rsidRPr="00796E10" w:rsidRDefault="0040009E" w:rsidP="003262C1">
      <w:pPr>
        <w:pStyle w:val="Textonotapie"/>
        <w:rPr>
          <w:sz w:val="16"/>
          <w:szCs w:val="16"/>
        </w:rPr>
      </w:pPr>
      <w:r w:rsidRPr="00796E10">
        <w:rPr>
          <w:rStyle w:val="Refdenotaalpie"/>
          <w:sz w:val="16"/>
          <w:szCs w:val="16"/>
        </w:rPr>
        <w:footnoteRef/>
      </w:r>
      <w:r w:rsidRPr="00796E10">
        <w:rPr>
          <w:sz w:val="16"/>
          <w:szCs w:val="16"/>
        </w:rPr>
        <w:t xml:space="preserve"> En el Anexo 1 se detalla los factores que definen el tamaño de empresa.</w:t>
      </w:r>
    </w:p>
  </w:footnote>
  <w:footnote w:id="4">
    <w:p w:rsidR="0040009E" w:rsidRPr="00E45B64" w:rsidRDefault="0040009E" w:rsidP="003262C1">
      <w:pPr>
        <w:pStyle w:val="Textonotapie"/>
        <w:rPr>
          <w:sz w:val="16"/>
          <w:szCs w:val="16"/>
        </w:rPr>
      </w:pPr>
      <w:r w:rsidRPr="00796E10">
        <w:rPr>
          <w:rStyle w:val="Refdenotaalpie"/>
          <w:sz w:val="16"/>
          <w:szCs w:val="16"/>
        </w:rPr>
        <w:footnoteRef/>
      </w:r>
      <w:r w:rsidRPr="00796E10">
        <w:rPr>
          <w:sz w:val="16"/>
          <w:szCs w:val="16"/>
        </w:rPr>
        <w:t xml:space="preserve"> Para los apartados: número de empresas y personal ocupado, se realiza adicionalmente la desagregación por tamaño de empresa y categoría de ocupación, respectivamente. </w:t>
      </w:r>
    </w:p>
  </w:footnote>
  <w:footnote w:id="5">
    <w:p w:rsidR="0040009E" w:rsidRPr="00796E10" w:rsidRDefault="0040009E">
      <w:pPr>
        <w:pStyle w:val="Textonotapie"/>
        <w:rPr>
          <w:sz w:val="16"/>
          <w:szCs w:val="16"/>
        </w:rPr>
      </w:pPr>
      <w:r w:rsidRPr="00796E10">
        <w:rPr>
          <w:rStyle w:val="Refdenotaalpie"/>
          <w:sz w:val="16"/>
          <w:szCs w:val="16"/>
        </w:rPr>
        <w:footnoteRef/>
      </w:r>
      <w:r w:rsidRPr="00796E10">
        <w:rPr>
          <w:sz w:val="16"/>
          <w:szCs w:val="16"/>
        </w:rPr>
        <w:t xml:space="preserve"> La muestra de la ENESEM </w:t>
      </w:r>
      <w:r>
        <w:rPr>
          <w:sz w:val="16"/>
          <w:szCs w:val="16"/>
        </w:rPr>
        <w:t>2022</w:t>
      </w:r>
      <w:r w:rsidRPr="00796E10">
        <w:rPr>
          <w:sz w:val="16"/>
          <w:szCs w:val="16"/>
        </w:rPr>
        <w:t xml:space="preserve"> se calculó bajo el escenario de Tasa de no respuesta (TNR) </w:t>
      </w:r>
      <w:r>
        <w:rPr>
          <w:sz w:val="16"/>
          <w:szCs w:val="16"/>
        </w:rPr>
        <w:t>promedio</w:t>
      </w:r>
      <w:r w:rsidRPr="00796E10">
        <w:rPr>
          <w:sz w:val="16"/>
          <w:szCs w:val="16"/>
        </w:rPr>
        <w:t>, esto consiste en una tasa de no respuesta personalizada por cada dominio (tamaño y sector de la empresa) y tomando en cuenta la serie histórica de los últimos tres años de la ENESEM</w:t>
      </w:r>
      <w:r>
        <w:rPr>
          <w:sz w:val="16"/>
          <w:szCs w:val="16"/>
        </w:rPr>
        <w:t>, con la finalidad de favorecer la cobertura de la encuesta</w:t>
      </w:r>
      <w:r w:rsidRPr="00796E10">
        <w:rPr>
          <w:sz w:val="16"/>
          <w:szCs w:val="16"/>
        </w:rPr>
        <w:t>.</w:t>
      </w:r>
    </w:p>
  </w:footnote>
  <w:footnote w:id="6">
    <w:p w:rsidR="0040009E" w:rsidRDefault="0040009E">
      <w:pPr>
        <w:pStyle w:val="Textonotapie"/>
      </w:pPr>
      <w:r>
        <w:rPr>
          <w:rStyle w:val="Refdenotaalpie"/>
        </w:rPr>
        <w:footnoteRef/>
      </w:r>
      <w:r>
        <w:t xml:space="preserve"> </w:t>
      </w:r>
      <w:r w:rsidRPr="00785235">
        <w:rPr>
          <w:sz w:val="16"/>
          <w:szCs w:val="16"/>
        </w:rPr>
        <w:t>El valor de la FBKF 2021 incluye</w:t>
      </w:r>
      <w:r>
        <w:rPr>
          <w:sz w:val="16"/>
        </w:rPr>
        <w:t xml:space="preserve"> un valor atípico de una empresa dedicada a actividades de extracción y refinamiento </w:t>
      </w:r>
      <w:r w:rsidRPr="00785235">
        <w:rPr>
          <w:sz w:val="16"/>
        </w:rPr>
        <w:t>de petr</w:t>
      </w:r>
      <w:r>
        <w:rPr>
          <w:sz w:val="16"/>
        </w:rPr>
        <w:t xml:space="preserve">óleo, debido a la activación de </w:t>
      </w:r>
      <w:r w:rsidRPr="00785235">
        <w:rPr>
          <w:sz w:val="16"/>
        </w:rPr>
        <w:t>inversiones capitalizadas en el activo fijo edificios (plataformas y pozos, refinerías, estaciones de servicios, otros), que incide en la serie histórica de la Formación b</w:t>
      </w:r>
      <w:r>
        <w:rPr>
          <w:sz w:val="16"/>
        </w:rPr>
        <w:t>ruta de capital fijo (FBKF).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09E" w:rsidRDefault="0040009E">
    <w:pPr>
      <w:pStyle w:val="Encabezado"/>
    </w:pPr>
    <w:r>
      <w:rPr>
        <w:noProof/>
        <w:lang w:val="es-EC" w:eastAsia="es-EC" w:bidi="ar-SA"/>
      </w:rPr>
      <w:drawing>
        <wp:anchor distT="0" distB="0" distL="114300" distR="114300" simplePos="0" relativeHeight="251668992" behindDoc="1" locked="0" layoutInCell="1" allowOverlap="1" wp14:anchorId="57C1F007" wp14:editId="46221376">
          <wp:simplePos x="0" y="0"/>
          <wp:positionH relativeFrom="page">
            <wp:posOffset>5080</wp:posOffset>
          </wp:positionH>
          <wp:positionV relativeFrom="paragraph">
            <wp:posOffset>-240665</wp:posOffset>
          </wp:positionV>
          <wp:extent cx="7551821" cy="10674086"/>
          <wp:effectExtent l="0" t="0" r="0" b="0"/>
          <wp:wrapNone/>
          <wp:docPr id="15"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pic:cNvPicPr/>
                </pic:nvPicPr>
                <pic:blipFill>
                  <a:blip r:embed="rId1">
                    <a:extLst>
                      <a:ext uri="{28A0092B-C50C-407E-A947-70E740481C1C}">
                        <a14:useLocalDpi xmlns:a14="http://schemas.microsoft.com/office/drawing/2010/main" val="0"/>
                      </a:ext>
                    </a:extLst>
                  </a:blip>
                  <a:stretch>
                    <a:fillRect/>
                  </a:stretch>
                </pic:blipFill>
                <pic:spPr>
                  <a:xfrm>
                    <a:off x="0" y="0"/>
                    <a:ext cx="7551821" cy="1067408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009E" w:rsidRDefault="0040009E" w:rsidP="003262C1">
    <w:pPr>
      <w:pStyle w:val="Encabezado"/>
    </w:pPr>
    <w:r>
      <w:rPr>
        <w:noProof/>
        <w:lang w:val="es-EC" w:eastAsia="es-EC" w:bidi="ar-SA"/>
      </w:rPr>
      <mc:AlternateContent>
        <mc:Choice Requires="wps">
          <w:drawing>
            <wp:anchor distT="0" distB="0" distL="114300" distR="114300" simplePos="0" relativeHeight="251666944" behindDoc="0" locked="0" layoutInCell="1" allowOverlap="1" wp14:anchorId="24516452" wp14:editId="61825815">
              <wp:simplePos x="0" y="0"/>
              <wp:positionH relativeFrom="column">
                <wp:posOffset>144780</wp:posOffset>
              </wp:positionH>
              <wp:positionV relativeFrom="paragraph">
                <wp:posOffset>-364490</wp:posOffset>
              </wp:positionV>
              <wp:extent cx="4210050" cy="657225"/>
              <wp:effectExtent l="0" t="0" r="0" b="9525"/>
              <wp:wrapSquare wrapText="bothSides"/>
              <wp:docPr id="21"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0050" cy="657225"/>
                      </a:xfrm>
                      <a:prstGeom prst="rect">
                        <a:avLst/>
                      </a:prstGeom>
                      <a:noFill/>
                      <a:ln>
                        <a:noFill/>
                      </a:ln>
                      <a:effectLst/>
                    </wps:spPr>
                    <wps:txbx>
                      <w:txbxContent>
                        <w:p w:rsidR="0040009E" w:rsidRDefault="0040009E" w:rsidP="003262C1">
                          <w:pPr>
                            <w:pStyle w:val="Encabezado"/>
                            <w:rPr>
                              <w:i/>
                              <w:color w:val="BFBFBF" w:themeColor="background1" w:themeShade="BF"/>
                              <w:sz w:val="18"/>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516452" id="_x0000_t202" coordsize="21600,21600" o:spt="202" path="m,l,21600r21600,l21600,xe">
              <v:stroke joinstyle="miter"/>
              <v:path gradientshapeok="t" o:connecttype="rect"/>
            </v:shapetype>
            <v:shape id="Cuadro de texto 8" o:spid="_x0000_s1030" type="#_x0000_t202" style="position:absolute;left:0;text-align:left;margin-left:11.4pt;margin-top:-28.7pt;width:331.5pt;height:51.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" filled="f" stroked="f">
              <v:path arrowok="t"/>
              <v:textbox>
                <w:txbxContent>
                  <w:p w:rsidR="0040009E" w:rsidRDefault="0040009E" w:rsidP="003262C1">
                    <w:pPr>
                      <w:pStyle w:val="Encabezado"/>
                      <w:rPr>
                        <w:i/>
                        <w:color w:val="BFBFBF" w:themeColor="background1" w:themeShade="BF"/>
                        <w:sz w:val="18"/>
                        <w:szCs w:val="20"/>
                      </w:rPr>
                    </w:pPr>
                  </w:p>
                </w:txbxContent>
              </v:textbox>
              <w10:wrap type="squar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7129DC"/>
    <w:multiLevelType w:val="hybridMultilevel"/>
    <w:tmpl w:val="C1B492E0"/>
    <w:lvl w:ilvl="0" w:tplc="3B3495C8">
      <w:start w:val="1"/>
      <w:numFmt w:val="decimal"/>
      <w:pStyle w:val="Textoprincipal-Numerado"/>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D215B43"/>
    <w:multiLevelType w:val="hybridMultilevel"/>
    <w:tmpl w:val="C9C4D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3DEF3106"/>
    <w:multiLevelType w:val="hybridMultilevel"/>
    <w:tmpl w:val="D08C1236"/>
    <w:lvl w:ilvl="0" w:tplc="8B1ACEB0">
      <w:start w:val="1"/>
      <w:numFmt w:val="decimal"/>
      <w:pStyle w:val="Ttulo5"/>
      <w:lvlText w:val="%1.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A741BC2"/>
    <w:multiLevelType w:val="hybridMultilevel"/>
    <w:tmpl w:val="4BB26A5E"/>
    <w:lvl w:ilvl="0" w:tplc="B15EDFD6">
      <w:start w:val="1"/>
      <w:numFmt w:val="decimal"/>
      <w:pStyle w:val="Prrafodelista"/>
      <w:lvlText w:val="%1."/>
      <w:lvlJc w:val="left"/>
      <w:pPr>
        <w:ind w:left="1440" w:hanging="360"/>
      </w:pPr>
      <w:rPr>
        <w:rFonts w:cs="Calibri" w:hint="default"/>
        <w:b/>
        <w:color w:val="7F7F7F" w:themeColor="text1" w:themeTint="80"/>
      </w:r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4">
    <w:nsid w:val="4BC16272"/>
    <w:multiLevelType w:val="multilevel"/>
    <w:tmpl w:val="A18E544E"/>
    <w:lvl w:ilvl="0">
      <w:start w:val="1"/>
      <w:numFmt w:val="decimal"/>
      <w:pStyle w:val="Ttulo2"/>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4CE52847"/>
    <w:multiLevelType w:val="hybridMultilevel"/>
    <w:tmpl w:val="DDF49CA0"/>
    <w:lvl w:ilvl="0" w:tplc="36F6E70C">
      <w:start w:val="1"/>
      <w:numFmt w:val="bullet"/>
      <w:lvlText w:val=""/>
      <w:lvlJc w:val="left"/>
      <w:pPr>
        <w:ind w:left="360" w:hanging="360"/>
      </w:pPr>
      <w:rPr>
        <w:rFonts w:ascii="Symbol" w:hAnsi="Symbol" w:hint="default"/>
        <w:color w:val="2F5496" w:themeColor="accent5" w:themeShade="BF"/>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6">
    <w:nsid w:val="4ED61F23"/>
    <w:multiLevelType w:val="hybridMultilevel"/>
    <w:tmpl w:val="5F10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866AF4"/>
    <w:multiLevelType w:val="hybridMultilevel"/>
    <w:tmpl w:val="C3A87C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7B6F6E"/>
    <w:multiLevelType w:val="hybridMultilevel"/>
    <w:tmpl w:val="C8E201AC"/>
    <w:lvl w:ilvl="0" w:tplc="884C4F52">
      <w:start w:val="1"/>
      <w:numFmt w:val="decimal"/>
      <w:lvlText w:val="%1."/>
      <w:lvlJc w:val="left"/>
      <w:pPr>
        <w:ind w:left="720" w:hanging="360"/>
      </w:pPr>
      <w:rPr>
        <w:b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nsid w:val="6465449A"/>
    <w:multiLevelType w:val="hybridMultilevel"/>
    <w:tmpl w:val="1602AB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8"/>
  </w:num>
  <w:num w:numId="6">
    <w:abstractNumId w:val="0"/>
  </w:num>
  <w:num w:numId="7">
    <w:abstractNumId w:val="6"/>
  </w:num>
  <w:num w:numId="8">
    <w:abstractNumId w:val="7"/>
  </w:num>
  <w:num w:numId="9">
    <w:abstractNumId w:val="1"/>
  </w:num>
  <w:num w:numId="10">
    <w:abstractNumId w:val="9"/>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643"/>
    <w:rsid w:val="00004612"/>
    <w:rsid w:val="00014D4E"/>
    <w:rsid w:val="00075CE7"/>
    <w:rsid w:val="0009674E"/>
    <w:rsid w:val="000B6300"/>
    <w:rsid w:val="00131257"/>
    <w:rsid w:val="00131C67"/>
    <w:rsid w:val="00147A40"/>
    <w:rsid w:val="001A0E2E"/>
    <w:rsid w:val="001B1F21"/>
    <w:rsid w:val="001C1E1C"/>
    <w:rsid w:val="001C78F2"/>
    <w:rsid w:val="001D2721"/>
    <w:rsid w:val="00220618"/>
    <w:rsid w:val="00235937"/>
    <w:rsid w:val="00243ADE"/>
    <w:rsid w:val="00246BB1"/>
    <w:rsid w:val="00283A53"/>
    <w:rsid w:val="00284F29"/>
    <w:rsid w:val="002A1ADA"/>
    <w:rsid w:val="002B483D"/>
    <w:rsid w:val="002B4F03"/>
    <w:rsid w:val="002F6469"/>
    <w:rsid w:val="00301B5E"/>
    <w:rsid w:val="003262C1"/>
    <w:rsid w:val="0033443F"/>
    <w:rsid w:val="003737EE"/>
    <w:rsid w:val="00376425"/>
    <w:rsid w:val="00384C8D"/>
    <w:rsid w:val="003A0F8F"/>
    <w:rsid w:val="003B0DE6"/>
    <w:rsid w:val="003B25B1"/>
    <w:rsid w:val="003B7251"/>
    <w:rsid w:val="003D5DE0"/>
    <w:rsid w:val="0040009E"/>
    <w:rsid w:val="00432AAE"/>
    <w:rsid w:val="00440E13"/>
    <w:rsid w:val="0045098B"/>
    <w:rsid w:val="0045219B"/>
    <w:rsid w:val="00453574"/>
    <w:rsid w:val="00470929"/>
    <w:rsid w:val="004E246C"/>
    <w:rsid w:val="004E45C4"/>
    <w:rsid w:val="00504F02"/>
    <w:rsid w:val="00531C03"/>
    <w:rsid w:val="0053258C"/>
    <w:rsid w:val="0053344E"/>
    <w:rsid w:val="0055596E"/>
    <w:rsid w:val="00594627"/>
    <w:rsid w:val="005A12EB"/>
    <w:rsid w:val="005A18E2"/>
    <w:rsid w:val="005A2B44"/>
    <w:rsid w:val="005B017D"/>
    <w:rsid w:val="005C370D"/>
    <w:rsid w:val="005D15B8"/>
    <w:rsid w:val="005D19F3"/>
    <w:rsid w:val="00660452"/>
    <w:rsid w:val="00662B2E"/>
    <w:rsid w:val="006D1131"/>
    <w:rsid w:val="006D5CD8"/>
    <w:rsid w:val="006E1D56"/>
    <w:rsid w:val="006F27B6"/>
    <w:rsid w:val="00764F65"/>
    <w:rsid w:val="0077777C"/>
    <w:rsid w:val="00785235"/>
    <w:rsid w:val="007A5BD1"/>
    <w:rsid w:val="007B3E28"/>
    <w:rsid w:val="007D264D"/>
    <w:rsid w:val="0080068B"/>
    <w:rsid w:val="00807643"/>
    <w:rsid w:val="0085234E"/>
    <w:rsid w:val="0085612D"/>
    <w:rsid w:val="00862DBB"/>
    <w:rsid w:val="008672AD"/>
    <w:rsid w:val="00875127"/>
    <w:rsid w:val="008E58E0"/>
    <w:rsid w:val="008F4AAA"/>
    <w:rsid w:val="00904BF9"/>
    <w:rsid w:val="00913DD0"/>
    <w:rsid w:val="0092619F"/>
    <w:rsid w:val="00927774"/>
    <w:rsid w:val="009323CC"/>
    <w:rsid w:val="00940477"/>
    <w:rsid w:val="00962E4E"/>
    <w:rsid w:val="00967C48"/>
    <w:rsid w:val="009F534B"/>
    <w:rsid w:val="00A27812"/>
    <w:rsid w:val="00A33E34"/>
    <w:rsid w:val="00A44D36"/>
    <w:rsid w:val="00A4639B"/>
    <w:rsid w:val="00A9452D"/>
    <w:rsid w:val="00AA1354"/>
    <w:rsid w:val="00AA2E1C"/>
    <w:rsid w:val="00AB5A48"/>
    <w:rsid w:val="00B01BD2"/>
    <w:rsid w:val="00B07142"/>
    <w:rsid w:val="00B21114"/>
    <w:rsid w:val="00B5051E"/>
    <w:rsid w:val="00B96091"/>
    <w:rsid w:val="00BB5F1D"/>
    <w:rsid w:val="00C10C73"/>
    <w:rsid w:val="00C64E55"/>
    <w:rsid w:val="00C91F30"/>
    <w:rsid w:val="00CC281C"/>
    <w:rsid w:val="00CC53F5"/>
    <w:rsid w:val="00CE4AB9"/>
    <w:rsid w:val="00D17D6A"/>
    <w:rsid w:val="00D50E42"/>
    <w:rsid w:val="00D76CEE"/>
    <w:rsid w:val="00DF43B3"/>
    <w:rsid w:val="00E005B6"/>
    <w:rsid w:val="00E07FB2"/>
    <w:rsid w:val="00E160EA"/>
    <w:rsid w:val="00E5499C"/>
    <w:rsid w:val="00E74D32"/>
    <w:rsid w:val="00E8165B"/>
    <w:rsid w:val="00E83E5A"/>
    <w:rsid w:val="00E93886"/>
    <w:rsid w:val="00F33730"/>
    <w:rsid w:val="00F91A27"/>
    <w:rsid w:val="00F93F7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083F61-D7A0-4569-8A15-C279E2E46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0" w:unhideWhenUsed="1"/>
    <w:lsdException w:name="heading 4" w:semiHidden="1" w:uiPriority="0"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34C0C"/>
    <w:pPr>
      <w:widowControl w:val="0"/>
      <w:autoSpaceDE w:val="0"/>
      <w:autoSpaceDN w:val="0"/>
      <w:spacing w:after="200"/>
      <w:jc w:val="both"/>
    </w:pPr>
    <w:rPr>
      <w:rFonts w:ascii="Century Gothic" w:eastAsia="Century Gothic" w:hAnsi="Century Gothic" w:cs="Century Gothic"/>
      <w:color w:val="6E6E7C"/>
      <w:sz w:val="20"/>
      <w:szCs w:val="22"/>
      <w:lang w:val="es-ES" w:eastAsia="es-ES" w:bidi="es-ES"/>
    </w:rPr>
  </w:style>
  <w:style w:type="paragraph" w:styleId="Ttulo1">
    <w:name w:val="heading 1"/>
    <w:basedOn w:val="Normal"/>
    <w:next w:val="Normal"/>
    <w:link w:val="Ttulo1Car"/>
    <w:uiPriority w:val="9"/>
    <w:qFormat/>
    <w:rsid w:val="00F34C0C"/>
    <w:pPr>
      <w:keepNext/>
      <w:keepLines/>
      <w:spacing w:before="400" w:after="240"/>
      <w:jc w:val="left"/>
      <w:outlineLvl w:val="0"/>
    </w:pPr>
    <w:rPr>
      <w:rFonts w:eastAsiaTheme="majorEastAsia" w:cstheme="majorBidi"/>
      <w:b/>
      <w:bCs/>
      <w:color w:val="20275D"/>
      <w:sz w:val="40"/>
      <w:szCs w:val="28"/>
    </w:rPr>
  </w:style>
  <w:style w:type="paragraph" w:styleId="Ttulo2">
    <w:name w:val="heading 2"/>
    <w:basedOn w:val="Normal"/>
    <w:next w:val="Normal"/>
    <w:link w:val="Ttulo2Car"/>
    <w:uiPriority w:val="9"/>
    <w:unhideWhenUsed/>
    <w:qFormat/>
    <w:rsid w:val="00E822CA"/>
    <w:pPr>
      <w:keepNext/>
      <w:keepLines/>
      <w:widowControl/>
      <w:numPr>
        <w:numId w:val="3"/>
      </w:numPr>
      <w:autoSpaceDE/>
      <w:autoSpaceDN/>
      <w:spacing w:before="120" w:after="120" w:line="276" w:lineRule="auto"/>
      <w:outlineLvl w:val="1"/>
    </w:pPr>
    <w:rPr>
      <w:rFonts w:cs="Calibri"/>
      <w:b/>
      <w:color w:val="20275D"/>
      <w:sz w:val="24"/>
    </w:rPr>
  </w:style>
  <w:style w:type="paragraph" w:styleId="Ttulo3">
    <w:name w:val="heading 3"/>
    <w:basedOn w:val="Normal"/>
    <w:next w:val="Normal"/>
    <w:link w:val="Ttulo3Car"/>
    <w:unhideWhenUsed/>
    <w:rsid w:val="00194EBB"/>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nhideWhenUsed/>
    <w:rsid w:val="00194EBB"/>
    <w:pPr>
      <w:keepNext/>
      <w:keepLines/>
      <w:spacing w:before="200"/>
      <w:outlineLvl w:val="3"/>
    </w:pPr>
    <w:rPr>
      <w:rFonts w:asciiTheme="majorHAnsi" w:eastAsiaTheme="majorEastAsia" w:hAnsiTheme="majorHAnsi" w:cstheme="majorBidi"/>
      <w:b/>
      <w:bCs/>
      <w:i/>
      <w:iCs/>
      <w:color w:val="5B9BD5" w:themeColor="accent1"/>
    </w:rPr>
  </w:style>
  <w:style w:type="paragraph" w:styleId="Ttulo5">
    <w:name w:val="heading 5"/>
    <w:basedOn w:val="Ttulo3"/>
    <w:next w:val="Ttulo3"/>
    <w:link w:val="Ttulo5Car"/>
    <w:uiPriority w:val="9"/>
    <w:unhideWhenUsed/>
    <w:rsid w:val="0058590B"/>
    <w:pPr>
      <w:numPr>
        <w:numId w:val="4"/>
      </w:numPr>
      <w:spacing w:before="160" w:after="120"/>
      <w:outlineLvl w:val="4"/>
    </w:pPr>
    <w:rPr>
      <w:rFonts w:ascii="Century Gothic" w:hAnsi="Century Gothic"/>
      <w:color w:val="7F7F7F" w:themeColor="text1" w:themeTint="80"/>
      <w:sz w:val="22"/>
    </w:rPr>
  </w:style>
  <w:style w:type="paragraph" w:styleId="Ttulo9">
    <w:name w:val="heading 9"/>
    <w:basedOn w:val="Normal"/>
    <w:next w:val="Normal"/>
    <w:link w:val="Ttulo9Car"/>
    <w:unhideWhenUsed/>
    <w:rsid w:val="00194EB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rsid w:val="0029634C"/>
    <w:pPr>
      <w:spacing w:after="0"/>
    </w:pPr>
    <w:rPr>
      <w:b/>
      <w:bCs/>
      <w:sz w:val="22"/>
      <w:szCs w:val="91"/>
    </w:rPr>
  </w:style>
  <w:style w:type="character" w:customStyle="1" w:styleId="TextoindependienteCar">
    <w:name w:val="Texto independiente Car"/>
    <w:basedOn w:val="Fuentedeprrafopredeter"/>
    <w:link w:val="Textoindependiente"/>
    <w:rsid w:val="0029634C"/>
    <w:rPr>
      <w:rFonts w:ascii="Century Gothic" w:eastAsia="Century Gothic" w:hAnsi="Century Gothic" w:cs="Century Gothic"/>
      <w:b/>
      <w:bCs/>
      <w:color w:val="595959" w:themeColor="text1" w:themeTint="A6"/>
      <w:sz w:val="22"/>
      <w:szCs w:val="91"/>
      <w:lang w:val="es-ES" w:eastAsia="es-ES" w:bidi="es-ES"/>
    </w:rPr>
  </w:style>
  <w:style w:type="paragraph" w:styleId="Encabezado">
    <w:name w:val="header"/>
    <w:basedOn w:val="Normal"/>
    <w:link w:val="EncabezadoCar"/>
    <w:uiPriority w:val="99"/>
    <w:unhideWhenUsed/>
    <w:rsid w:val="00F71037"/>
    <w:pPr>
      <w:tabs>
        <w:tab w:val="center" w:pos="4252"/>
        <w:tab w:val="right" w:pos="8504"/>
      </w:tabs>
    </w:pPr>
  </w:style>
  <w:style w:type="character" w:customStyle="1" w:styleId="EncabezadoCar">
    <w:name w:val="Encabezado Car"/>
    <w:basedOn w:val="Fuentedeprrafopredeter"/>
    <w:link w:val="Encabezado"/>
    <w:uiPriority w:val="99"/>
    <w:rsid w:val="00F71037"/>
    <w:rPr>
      <w:rFonts w:ascii="Century Gothic" w:eastAsia="Century Gothic" w:hAnsi="Century Gothic" w:cs="Century Gothic"/>
      <w:sz w:val="22"/>
      <w:szCs w:val="22"/>
      <w:lang w:val="es-ES" w:eastAsia="es-ES" w:bidi="es-ES"/>
    </w:rPr>
  </w:style>
  <w:style w:type="paragraph" w:styleId="Piedepgina">
    <w:name w:val="footer"/>
    <w:basedOn w:val="Normal"/>
    <w:link w:val="PiedepginaCar"/>
    <w:uiPriority w:val="99"/>
    <w:unhideWhenUsed/>
    <w:rsid w:val="00F71037"/>
    <w:pPr>
      <w:tabs>
        <w:tab w:val="center" w:pos="4252"/>
        <w:tab w:val="right" w:pos="8504"/>
      </w:tabs>
    </w:pPr>
  </w:style>
  <w:style w:type="character" w:customStyle="1" w:styleId="PiedepginaCar">
    <w:name w:val="Pie de página Car"/>
    <w:basedOn w:val="Fuentedeprrafopredeter"/>
    <w:link w:val="Piedepgina"/>
    <w:uiPriority w:val="99"/>
    <w:rsid w:val="00F71037"/>
    <w:rPr>
      <w:rFonts w:ascii="Century Gothic" w:eastAsia="Century Gothic" w:hAnsi="Century Gothic" w:cs="Century Gothic"/>
      <w:sz w:val="22"/>
      <w:szCs w:val="22"/>
      <w:lang w:val="es-ES" w:eastAsia="es-ES" w:bidi="es-ES"/>
    </w:rPr>
  </w:style>
  <w:style w:type="paragraph" w:styleId="Prrafodelista">
    <w:name w:val="List Paragraph"/>
    <w:aliases w:val="Capítulo"/>
    <w:basedOn w:val="Ttulo3"/>
    <w:link w:val="PrrafodelistaCar"/>
    <w:uiPriority w:val="34"/>
    <w:qFormat/>
    <w:rsid w:val="00D06531"/>
    <w:pPr>
      <w:widowControl/>
      <w:numPr>
        <w:numId w:val="2"/>
      </w:numPr>
      <w:autoSpaceDE/>
      <w:autoSpaceDN/>
      <w:ind w:left="360"/>
      <w:contextualSpacing/>
    </w:pPr>
    <w:rPr>
      <w:rFonts w:ascii="Century Gothic" w:eastAsiaTheme="minorHAnsi" w:hAnsi="Century Gothic" w:cstheme="minorBidi"/>
      <w:color w:val="767171" w:themeColor="background2" w:themeShade="80"/>
      <w:sz w:val="24"/>
      <w:szCs w:val="24"/>
      <w:lang w:val="es-ES_tradnl" w:eastAsia="en-US" w:bidi="ar-SA"/>
    </w:rPr>
  </w:style>
  <w:style w:type="paragraph" w:styleId="NormalWeb">
    <w:name w:val="Normal (Web)"/>
    <w:basedOn w:val="Normal"/>
    <w:uiPriority w:val="99"/>
    <w:semiHidden/>
    <w:unhideWhenUsed/>
    <w:rsid w:val="00795C2F"/>
    <w:pPr>
      <w:widowControl/>
      <w:autoSpaceDE/>
      <w:autoSpaceDN/>
      <w:spacing w:before="100" w:beforeAutospacing="1" w:after="100" w:afterAutospacing="1"/>
    </w:pPr>
    <w:rPr>
      <w:rFonts w:ascii="Times New Roman" w:eastAsiaTheme="minorHAnsi" w:hAnsi="Times New Roman" w:cs="Times New Roman"/>
      <w:sz w:val="24"/>
      <w:szCs w:val="24"/>
      <w:lang w:val="es-ES_tradnl" w:eastAsia="es-ES_tradnl" w:bidi="ar-SA"/>
    </w:rPr>
  </w:style>
  <w:style w:type="character" w:styleId="Nmerodepgina">
    <w:name w:val="page number"/>
    <w:basedOn w:val="Fuentedeprrafopredeter"/>
    <w:uiPriority w:val="99"/>
    <w:semiHidden/>
    <w:unhideWhenUsed/>
    <w:rsid w:val="00181061"/>
  </w:style>
  <w:style w:type="paragraph" w:styleId="Textodeglobo">
    <w:name w:val="Balloon Text"/>
    <w:basedOn w:val="Normal"/>
    <w:link w:val="TextodegloboCar"/>
    <w:uiPriority w:val="99"/>
    <w:semiHidden/>
    <w:unhideWhenUsed/>
    <w:rsid w:val="00FC6FF9"/>
    <w:rPr>
      <w:rFonts w:ascii="Tahoma" w:hAnsi="Tahoma" w:cs="Tahoma"/>
      <w:sz w:val="16"/>
      <w:szCs w:val="16"/>
    </w:rPr>
  </w:style>
  <w:style w:type="character" w:customStyle="1" w:styleId="TextodegloboCar">
    <w:name w:val="Texto de globo Car"/>
    <w:basedOn w:val="Fuentedeprrafopredeter"/>
    <w:link w:val="Textodeglobo"/>
    <w:uiPriority w:val="99"/>
    <w:semiHidden/>
    <w:rsid w:val="00FC6FF9"/>
    <w:rPr>
      <w:rFonts w:ascii="Tahoma" w:eastAsia="Century Gothic" w:hAnsi="Tahoma" w:cs="Tahoma"/>
      <w:sz w:val="16"/>
      <w:szCs w:val="16"/>
      <w:lang w:val="es-ES" w:eastAsia="es-ES" w:bidi="es-ES"/>
    </w:rPr>
  </w:style>
  <w:style w:type="character" w:customStyle="1" w:styleId="Ttulo2Car">
    <w:name w:val="Título 2 Car"/>
    <w:basedOn w:val="Fuentedeprrafopredeter"/>
    <w:link w:val="Ttulo2"/>
    <w:uiPriority w:val="9"/>
    <w:rsid w:val="00E822CA"/>
    <w:rPr>
      <w:rFonts w:ascii="Century Gothic" w:eastAsia="Century Gothic" w:hAnsi="Century Gothic" w:cs="Calibri"/>
      <w:b/>
      <w:color w:val="20275D"/>
      <w:szCs w:val="22"/>
      <w:lang w:val="es-ES" w:eastAsia="es-ES" w:bidi="es-ES"/>
    </w:rPr>
  </w:style>
  <w:style w:type="character" w:customStyle="1" w:styleId="PrrafodelistaCar">
    <w:name w:val="Párrafo de lista Car"/>
    <w:aliases w:val="Capítulo Car"/>
    <w:link w:val="Prrafodelista"/>
    <w:uiPriority w:val="34"/>
    <w:rsid w:val="00D06531"/>
    <w:rPr>
      <w:rFonts w:ascii="Century Gothic" w:hAnsi="Century Gothic"/>
      <w:b/>
      <w:bCs/>
      <w:color w:val="767171" w:themeColor="background2" w:themeShade="80"/>
    </w:rPr>
  </w:style>
  <w:style w:type="character" w:customStyle="1" w:styleId="Ttulo1Car">
    <w:name w:val="Título 1 Car"/>
    <w:basedOn w:val="Fuentedeprrafopredeter"/>
    <w:link w:val="Ttulo1"/>
    <w:uiPriority w:val="9"/>
    <w:rsid w:val="00F34C0C"/>
    <w:rPr>
      <w:rFonts w:ascii="Century Gothic" w:eastAsiaTheme="majorEastAsia" w:hAnsi="Century Gothic" w:cstheme="majorBidi"/>
      <w:b/>
      <w:bCs/>
      <w:color w:val="20275D"/>
      <w:sz w:val="40"/>
      <w:szCs w:val="28"/>
      <w:lang w:val="es-ES" w:eastAsia="es-ES" w:bidi="es-ES"/>
    </w:rPr>
  </w:style>
  <w:style w:type="character" w:customStyle="1" w:styleId="Ttulo3Car">
    <w:name w:val="Título 3 Car"/>
    <w:basedOn w:val="Fuentedeprrafopredeter"/>
    <w:link w:val="Ttulo3"/>
    <w:uiPriority w:val="9"/>
    <w:semiHidden/>
    <w:rsid w:val="00194EBB"/>
    <w:rPr>
      <w:rFonts w:asciiTheme="majorHAnsi" w:eastAsiaTheme="majorEastAsia" w:hAnsiTheme="majorHAnsi" w:cstheme="majorBidi"/>
      <w:b/>
      <w:bCs/>
      <w:color w:val="5B9BD5" w:themeColor="accent1"/>
      <w:sz w:val="22"/>
      <w:szCs w:val="22"/>
      <w:lang w:val="es-ES" w:eastAsia="es-ES" w:bidi="es-ES"/>
    </w:rPr>
  </w:style>
  <w:style w:type="character" w:customStyle="1" w:styleId="Ttulo4Car">
    <w:name w:val="Título 4 Car"/>
    <w:basedOn w:val="Fuentedeprrafopredeter"/>
    <w:link w:val="Ttulo4"/>
    <w:uiPriority w:val="9"/>
    <w:semiHidden/>
    <w:rsid w:val="00194EBB"/>
    <w:rPr>
      <w:rFonts w:asciiTheme="majorHAnsi" w:eastAsiaTheme="majorEastAsia" w:hAnsiTheme="majorHAnsi" w:cstheme="majorBidi"/>
      <w:b/>
      <w:bCs/>
      <w:i/>
      <w:iCs/>
      <w:color w:val="5B9BD5" w:themeColor="accent1"/>
      <w:sz w:val="22"/>
      <w:szCs w:val="22"/>
      <w:lang w:val="es-ES" w:eastAsia="es-ES" w:bidi="es-ES"/>
    </w:rPr>
  </w:style>
  <w:style w:type="character" w:customStyle="1" w:styleId="Ttulo9Car">
    <w:name w:val="Título 9 Car"/>
    <w:basedOn w:val="Fuentedeprrafopredeter"/>
    <w:link w:val="Ttulo9"/>
    <w:uiPriority w:val="9"/>
    <w:semiHidden/>
    <w:rsid w:val="00194EBB"/>
    <w:rPr>
      <w:rFonts w:asciiTheme="majorHAnsi" w:eastAsiaTheme="majorEastAsia" w:hAnsiTheme="majorHAnsi" w:cstheme="majorBidi"/>
      <w:i/>
      <w:iCs/>
      <w:color w:val="404040" w:themeColor="text1" w:themeTint="BF"/>
      <w:sz w:val="20"/>
      <w:szCs w:val="20"/>
      <w:lang w:val="es-ES" w:eastAsia="es-ES" w:bidi="es-ES"/>
    </w:rPr>
  </w:style>
  <w:style w:type="paragraph" w:styleId="Sangradetextonormal">
    <w:name w:val="Body Text Indent"/>
    <w:basedOn w:val="Normal"/>
    <w:link w:val="SangradetextonormalCar"/>
    <w:unhideWhenUsed/>
    <w:rsid w:val="00194EBB"/>
    <w:pPr>
      <w:spacing w:after="120"/>
      <w:ind w:left="283"/>
    </w:pPr>
  </w:style>
  <w:style w:type="character" w:customStyle="1" w:styleId="SangradetextonormalCar">
    <w:name w:val="Sangría de texto normal Car"/>
    <w:basedOn w:val="Fuentedeprrafopredeter"/>
    <w:link w:val="Sangradetextonormal"/>
    <w:uiPriority w:val="99"/>
    <w:semiHidden/>
    <w:rsid w:val="00194EBB"/>
    <w:rPr>
      <w:rFonts w:ascii="Century Gothic" w:eastAsia="Century Gothic" w:hAnsi="Century Gothic" w:cs="Century Gothic"/>
      <w:sz w:val="22"/>
      <w:szCs w:val="22"/>
      <w:lang w:val="es-ES" w:eastAsia="es-ES" w:bidi="es-ES"/>
    </w:rPr>
  </w:style>
  <w:style w:type="paragraph" w:styleId="Fecha">
    <w:name w:val="Date"/>
    <w:basedOn w:val="Normal"/>
    <w:next w:val="Normal"/>
    <w:link w:val="FechaCar"/>
    <w:rsid w:val="00194EBB"/>
    <w:pPr>
      <w:widowControl/>
      <w:autoSpaceDE/>
      <w:autoSpaceDN/>
      <w:spacing w:line="240" w:lineRule="atLeast"/>
      <w:jc w:val="right"/>
    </w:pPr>
    <w:rPr>
      <w:rFonts w:ascii="Trebuchet MS" w:eastAsia="Times New Roman" w:hAnsi="Trebuchet MS" w:cs="Trebuchet MS"/>
      <w:b/>
      <w:color w:val="C2C2AD"/>
      <w:spacing w:val="20"/>
      <w:sz w:val="16"/>
      <w:szCs w:val="16"/>
      <w:lang w:val="en-US" w:eastAsia="en-US" w:bidi="ar-SA"/>
    </w:rPr>
  </w:style>
  <w:style w:type="character" w:customStyle="1" w:styleId="FechaCar">
    <w:name w:val="Fecha Car"/>
    <w:basedOn w:val="Fuentedeprrafopredeter"/>
    <w:link w:val="Fecha"/>
    <w:rsid w:val="00194EBB"/>
    <w:rPr>
      <w:rFonts w:ascii="Trebuchet MS" w:eastAsia="Times New Roman" w:hAnsi="Trebuchet MS" w:cs="Trebuchet MS"/>
      <w:b/>
      <w:color w:val="C2C2AD"/>
      <w:spacing w:val="20"/>
      <w:sz w:val="16"/>
      <w:szCs w:val="16"/>
      <w:lang w:val="en-US"/>
    </w:rPr>
  </w:style>
  <w:style w:type="paragraph" w:customStyle="1" w:styleId="Textodelttulo">
    <w:name w:val="Texto del título"/>
    <w:basedOn w:val="Normal"/>
    <w:rsid w:val="00194EBB"/>
    <w:pPr>
      <w:widowControl/>
      <w:autoSpaceDE/>
      <w:autoSpaceDN/>
      <w:spacing w:line="240" w:lineRule="atLeast"/>
    </w:pPr>
    <w:rPr>
      <w:rFonts w:ascii="Lucida Sans Unicode" w:eastAsia="Times New Roman" w:hAnsi="Lucida Sans Unicode" w:cs="Lucida Sans Unicode"/>
      <w:i/>
      <w:color w:val="666633"/>
      <w:sz w:val="16"/>
      <w:szCs w:val="16"/>
      <w:lang w:val="en-US" w:eastAsia="en-US" w:bidi="en-US"/>
    </w:rPr>
  </w:style>
  <w:style w:type="paragraph" w:styleId="Cita">
    <w:name w:val="Quote"/>
    <w:basedOn w:val="Normal"/>
    <w:next w:val="Normal"/>
    <w:link w:val="CitaCar"/>
    <w:uiPriority w:val="29"/>
    <w:qFormat/>
    <w:rsid w:val="00AD2606"/>
    <w:pPr>
      <w:spacing w:after="0"/>
    </w:pPr>
    <w:rPr>
      <w:iCs/>
      <w:sz w:val="16"/>
    </w:rPr>
  </w:style>
  <w:style w:type="character" w:customStyle="1" w:styleId="CitaCar">
    <w:name w:val="Cita Car"/>
    <w:basedOn w:val="Fuentedeprrafopredeter"/>
    <w:link w:val="Cita"/>
    <w:uiPriority w:val="29"/>
    <w:rsid w:val="00AD2606"/>
    <w:rPr>
      <w:rFonts w:ascii="Century Gothic" w:eastAsia="Century Gothic" w:hAnsi="Century Gothic" w:cs="Century Gothic"/>
      <w:iCs/>
      <w:color w:val="595959" w:themeColor="text1" w:themeTint="A6"/>
      <w:sz w:val="16"/>
      <w:szCs w:val="22"/>
      <w:lang w:val="es-ES" w:eastAsia="es-ES" w:bidi="es-ES"/>
    </w:rPr>
  </w:style>
  <w:style w:type="paragraph" w:customStyle="1" w:styleId="Encabezado1">
    <w:name w:val="Encabezado1"/>
    <w:basedOn w:val="Ttulo1"/>
    <w:rsid w:val="00194EBB"/>
    <w:pPr>
      <w:keepLines w:val="0"/>
      <w:widowControl/>
      <w:autoSpaceDE/>
      <w:autoSpaceDN/>
      <w:spacing w:before="0"/>
    </w:pPr>
    <w:rPr>
      <w:rFonts w:eastAsia="Times New Roman" w:cs="Century Gothic"/>
      <w:bCs w:val="0"/>
      <w:smallCaps/>
      <w:color w:val="C2C2AD"/>
      <w:spacing w:val="44"/>
      <w:sz w:val="96"/>
      <w:szCs w:val="96"/>
      <w:lang w:val="en-US" w:eastAsia="en-US" w:bidi="en-US"/>
    </w:rPr>
  </w:style>
  <w:style w:type="paragraph" w:customStyle="1" w:styleId="Grfico">
    <w:name w:val="Gráfico"/>
    <w:basedOn w:val="Normal"/>
    <w:rsid w:val="00194EBB"/>
    <w:pPr>
      <w:widowControl/>
      <w:autoSpaceDE/>
      <w:autoSpaceDN/>
      <w:jc w:val="center"/>
    </w:pPr>
    <w:rPr>
      <w:rFonts w:ascii="Trebuchet MS" w:eastAsia="Times New Roman" w:hAnsi="Trebuchet MS" w:cs="Trebuchet MS"/>
      <w:color w:val="000000"/>
      <w:sz w:val="24"/>
      <w:szCs w:val="24"/>
      <w:lang w:val="en-US" w:eastAsia="en-US" w:bidi="en-US"/>
    </w:rPr>
  </w:style>
  <w:style w:type="paragraph" w:customStyle="1" w:styleId="Eslogan">
    <w:name w:val="Eslogan"/>
    <w:basedOn w:val="Normal"/>
    <w:rsid w:val="00194EBB"/>
    <w:pPr>
      <w:widowControl/>
      <w:autoSpaceDE/>
      <w:autoSpaceDN/>
    </w:pPr>
    <w:rPr>
      <w:rFonts w:ascii="Lucida Sans Unicode" w:eastAsia="Times New Roman" w:hAnsi="Lucida Sans Unicode" w:cs="Lucida Sans Unicode"/>
      <w:b/>
      <w:color w:val="666633"/>
      <w:sz w:val="18"/>
      <w:szCs w:val="18"/>
      <w:lang w:val="en-US" w:eastAsia="en-US" w:bidi="en-US"/>
    </w:rPr>
  </w:style>
  <w:style w:type="paragraph" w:customStyle="1" w:styleId="Volumenynmero">
    <w:name w:val="Volumen y número"/>
    <w:basedOn w:val="Normal"/>
    <w:rsid w:val="00194EBB"/>
    <w:pPr>
      <w:widowControl/>
      <w:autoSpaceDE/>
      <w:autoSpaceDN/>
      <w:spacing w:line="240" w:lineRule="atLeast"/>
      <w:jc w:val="right"/>
    </w:pPr>
    <w:rPr>
      <w:rFonts w:ascii="Trebuchet MS" w:eastAsia="Times New Roman" w:hAnsi="Trebuchet MS" w:cs="Trebuchet MS"/>
      <w:b/>
      <w:color w:val="C2C2AD"/>
      <w:spacing w:val="20"/>
      <w:sz w:val="16"/>
      <w:szCs w:val="16"/>
      <w:lang w:val="en-US" w:eastAsia="en-US" w:bidi="en-US"/>
    </w:rPr>
  </w:style>
  <w:style w:type="paragraph" w:customStyle="1" w:styleId="Ira">
    <w:name w:val="Ir a"/>
    <w:rsid w:val="00194EBB"/>
    <w:pPr>
      <w:jc w:val="right"/>
    </w:pPr>
    <w:rPr>
      <w:rFonts w:ascii="Lucida Sans Unicode" w:eastAsia="Times New Roman" w:hAnsi="Lucida Sans Unicode" w:cs="Lucida Sans Unicode"/>
      <w:sz w:val="20"/>
      <w:szCs w:val="20"/>
      <w:lang w:val="en-US" w:bidi="en-US"/>
    </w:rPr>
  </w:style>
  <w:style w:type="paragraph" w:customStyle="1" w:styleId="Irdesde">
    <w:name w:val="Ir desde"/>
    <w:rsid w:val="00194EBB"/>
    <w:rPr>
      <w:rFonts w:ascii="Lucida Sans Unicode" w:eastAsia="Times New Roman" w:hAnsi="Lucida Sans Unicode" w:cs="Lucida Sans Unicode"/>
      <w:sz w:val="20"/>
      <w:szCs w:val="20"/>
      <w:lang w:val="en-US" w:bidi="en-US"/>
    </w:rPr>
  </w:style>
  <w:style w:type="paragraph" w:customStyle="1" w:styleId="Ttulodelaizquierda">
    <w:name w:val="Título de la izquierda"/>
    <w:basedOn w:val="Normal"/>
    <w:rsid w:val="00194EBB"/>
    <w:pPr>
      <w:widowControl/>
      <w:autoSpaceDE/>
      <w:autoSpaceDN/>
    </w:pPr>
    <w:rPr>
      <w:rFonts w:ascii="Lucida Sans Unicode" w:eastAsia="Times New Roman" w:hAnsi="Lucida Sans Unicode" w:cs="Lucida Sans Unicode"/>
      <w:color w:val="666633"/>
      <w:sz w:val="28"/>
      <w:szCs w:val="28"/>
      <w:lang w:val="en-US" w:eastAsia="en-US" w:bidi="en-US"/>
    </w:rPr>
  </w:style>
  <w:style w:type="paragraph" w:customStyle="1" w:styleId="Ttulodeladerecha">
    <w:name w:val="Título de la derecha"/>
    <w:basedOn w:val="Normal"/>
    <w:rsid w:val="00194EBB"/>
    <w:pPr>
      <w:widowControl/>
      <w:autoSpaceDE/>
      <w:autoSpaceDN/>
      <w:jc w:val="right"/>
    </w:pPr>
    <w:rPr>
      <w:rFonts w:ascii="Lucida Sans Unicode" w:eastAsia="Times New Roman" w:hAnsi="Lucida Sans Unicode" w:cs="Lucida Sans Unicode"/>
      <w:color w:val="666633"/>
      <w:sz w:val="28"/>
      <w:szCs w:val="28"/>
      <w:lang w:val="en-US" w:eastAsia="en-US" w:bidi="en-US"/>
    </w:rPr>
  </w:style>
  <w:style w:type="paragraph" w:customStyle="1" w:styleId="Lneadeautor">
    <w:name w:val="Línea de autor"/>
    <w:basedOn w:val="Irdesde"/>
    <w:rsid w:val="00194EBB"/>
  </w:style>
  <w:style w:type="paragraph" w:customStyle="1" w:styleId="Direccindedevolucin">
    <w:name w:val="Dirección de devolución"/>
    <w:basedOn w:val="Normal"/>
    <w:rsid w:val="00194EBB"/>
    <w:pPr>
      <w:widowControl/>
      <w:autoSpaceDE/>
      <w:autoSpaceDN/>
    </w:pPr>
    <w:rPr>
      <w:rFonts w:ascii="Lucida Sans Unicode" w:eastAsia="Times New Roman" w:hAnsi="Lucida Sans Unicode" w:cs="Lucida Sans Unicode"/>
      <w:color w:val="666633"/>
      <w:lang w:val="en-US" w:eastAsia="en-US" w:bidi="en-US"/>
    </w:rPr>
  </w:style>
  <w:style w:type="paragraph" w:customStyle="1" w:styleId="Direccindeenvo">
    <w:name w:val="Dirección de envío"/>
    <w:basedOn w:val="Normal"/>
    <w:rsid w:val="00194EBB"/>
    <w:pPr>
      <w:widowControl/>
      <w:autoSpaceDE/>
      <w:autoSpaceDN/>
      <w:spacing w:line="280" w:lineRule="atLeast"/>
    </w:pPr>
    <w:rPr>
      <w:rFonts w:ascii="Arial" w:eastAsia="Times New Roman" w:hAnsi="Arial" w:cs="Arial"/>
      <w:b/>
      <w:sz w:val="24"/>
      <w:szCs w:val="24"/>
      <w:lang w:val="en-US" w:eastAsia="en-US" w:bidi="en-US"/>
    </w:rPr>
  </w:style>
  <w:style w:type="paragraph" w:customStyle="1" w:styleId="Textoprincipal-Numerado">
    <w:name w:val="Texto principal - Numerado"/>
    <w:rsid w:val="00194EBB"/>
    <w:pPr>
      <w:numPr>
        <w:numId w:val="1"/>
      </w:numPr>
      <w:spacing w:after="150" w:line="300" w:lineRule="exact"/>
      <w:ind w:left="360"/>
    </w:pPr>
    <w:rPr>
      <w:rFonts w:ascii="Lucida Sans Unicode" w:eastAsia="Times New Roman" w:hAnsi="Lucida Sans Unicode" w:cs="Lucida Sans Unicode"/>
      <w:sz w:val="20"/>
      <w:szCs w:val="20"/>
      <w:lang w:val="en-US" w:bidi="en-US"/>
    </w:rPr>
  </w:style>
  <w:style w:type="paragraph" w:customStyle="1" w:styleId="Textoprincipal-Espacioextra">
    <w:name w:val="Texto principal - Espacio extra"/>
    <w:rsid w:val="00194EBB"/>
    <w:pPr>
      <w:spacing w:before="300" w:after="300" w:line="300" w:lineRule="exact"/>
    </w:pPr>
    <w:rPr>
      <w:rFonts w:ascii="Lucida Sans Unicode" w:eastAsia="Times New Roman" w:hAnsi="Lucida Sans Unicode" w:cs="Lucida Sans Unicode"/>
      <w:sz w:val="20"/>
      <w:szCs w:val="20"/>
      <w:lang w:val="en-US" w:bidi="en-US"/>
    </w:rPr>
  </w:style>
  <w:style w:type="character" w:customStyle="1" w:styleId="Carcterdetextoprincipal">
    <w:name w:val="Carácter de texto principal"/>
    <w:basedOn w:val="Fuentedeprrafopredeter"/>
    <w:rsid w:val="00194EBB"/>
    <w:rPr>
      <w:rFonts w:ascii="Lucida Sans Unicode" w:hAnsi="Lucida Sans Unicode" w:cs="Lucida Sans Unicode" w:hint="default"/>
      <w:lang w:val="en-US" w:eastAsia="en-US" w:bidi="en-US"/>
    </w:rPr>
  </w:style>
  <w:style w:type="character" w:styleId="Hipervnculo">
    <w:name w:val="Hyperlink"/>
    <w:basedOn w:val="Fuentedeprrafopredeter"/>
    <w:uiPriority w:val="99"/>
    <w:unhideWhenUsed/>
    <w:rsid w:val="00B53528"/>
    <w:rPr>
      <w:color w:val="0000FF"/>
      <w:u w:val="single"/>
    </w:rPr>
  </w:style>
  <w:style w:type="paragraph" w:styleId="Bibliografa">
    <w:name w:val="Bibliography"/>
    <w:basedOn w:val="Normal"/>
    <w:next w:val="Normal"/>
    <w:uiPriority w:val="37"/>
    <w:unhideWhenUsed/>
    <w:rsid w:val="005F77B2"/>
  </w:style>
  <w:style w:type="paragraph" w:styleId="Sinespaciado">
    <w:name w:val="No Spacing"/>
    <w:aliases w:val="pie de tabla"/>
    <w:uiPriority w:val="1"/>
    <w:qFormat/>
    <w:rsid w:val="006C275F"/>
    <w:pPr>
      <w:widowControl w:val="0"/>
      <w:autoSpaceDE w:val="0"/>
      <w:autoSpaceDN w:val="0"/>
    </w:pPr>
    <w:rPr>
      <w:rFonts w:ascii="Century Gothic" w:eastAsia="Century Gothic" w:hAnsi="Century Gothic" w:cs="Century Gothic"/>
      <w:color w:val="6E6E7C"/>
      <w:sz w:val="16"/>
      <w:szCs w:val="22"/>
      <w:lang w:val="es-ES" w:eastAsia="es-ES" w:bidi="es-ES"/>
    </w:rPr>
  </w:style>
  <w:style w:type="character" w:styleId="Refdecomentario">
    <w:name w:val="annotation reference"/>
    <w:basedOn w:val="Fuentedeprrafopredeter"/>
    <w:uiPriority w:val="99"/>
    <w:semiHidden/>
    <w:unhideWhenUsed/>
    <w:rsid w:val="00041276"/>
    <w:rPr>
      <w:sz w:val="16"/>
      <w:szCs w:val="16"/>
    </w:rPr>
  </w:style>
  <w:style w:type="paragraph" w:styleId="Textocomentario">
    <w:name w:val="annotation text"/>
    <w:basedOn w:val="Normal"/>
    <w:link w:val="TextocomentarioCar"/>
    <w:uiPriority w:val="99"/>
    <w:unhideWhenUsed/>
    <w:rsid w:val="00041276"/>
    <w:rPr>
      <w:szCs w:val="20"/>
    </w:rPr>
  </w:style>
  <w:style w:type="character" w:customStyle="1" w:styleId="TextocomentarioCar">
    <w:name w:val="Texto comentario Car"/>
    <w:basedOn w:val="Fuentedeprrafopredeter"/>
    <w:link w:val="Textocomentario"/>
    <w:uiPriority w:val="99"/>
    <w:rsid w:val="00041276"/>
    <w:rPr>
      <w:rFonts w:ascii="Century Gothic" w:eastAsia="Century Gothic" w:hAnsi="Century Gothic" w:cs="Century Gothic"/>
      <w:color w:val="595959" w:themeColor="text1" w:themeTint="A6"/>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041276"/>
    <w:rPr>
      <w:b/>
      <w:bCs/>
    </w:rPr>
  </w:style>
  <w:style w:type="character" w:customStyle="1" w:styleId="AsuntodelcomentarioCar">
    <w:name w:val="Asunto del comentario Car"/>
    <w:basedOn w:val="TextocomentarioCar"/>
    <w:link w:val="Asuntodelcomentario"/>
    <w:uiPriority w:val="99"/>
    <w:semiHidden/>
    <w:rsid w:val="00041276"/>
    <w:rPr>
      <w:rFonts w:ascii="Century Gothic" w:eastAsia="Century Gothic" w:hAnsi="Century Gothic" w:cs="Century Gothic"/>
      <w:b/>
      <w:bCs/>
      <w:color w:val="595959" w:themeColor="text1" w:themeTint="A6"/>
      <w:sz w:val="20"/>
      <w:szCs w:val="20"/>
      <w:lang w:val="es-ES" w:eastAsia="es-ES" w:bidi="es-ES"/>
    </w:rPr>
  </w:style>
  <w:style w:type="paragraph" w:styleId="Textonotapie">
    <w:name w:val="footnote text"/>
    <w:basedOn w:val="Normal"/>
    <w:link w:val="TextonotapieCar"/>
    <w:uiPriority w:val="99"/>
    <w:unhideWhenUsed/>
    <w:rsid w:val="003818CC"/>
    <w:pPr>
      <w:spacing w:after="0"/>
    </w:pPr>
    <w:rPr>
      <w:szCs w:val="20"/>
    </w:rPr>
  </w:style>
  <w:style w:type="character" w:customStyle="1" w:styleId="TextonotapieCar">
    <w:name w:val="Texto nota pie Car"/>
    <w:basedOn w:val="Fuentedeprrafopredeter"/>
    <w:link w:val="Textonotapie"/>
    <w:uiPriority w:val="99"/>
    <w:rsid w:val="003818CC"/>
    <w:rPr>
      <w:rFonts w:ascii="Century Gothic" w:eastAsia="Century Gothic" w:hAnsi="Century Gothic" w:cs="Century Gothic"/>
      <w:color w:val="595959" w:themeColor="text1" w:themeTint="A6"/>
      <w:sz w:val="20"/>
      <w:szCs w:val="20"/>
      <w:lang w:val="es-ES" w:eastAsia="es-ES" w:bidi="es-ES"/>
    </w:rPr>
  </w:style>
  <w:style w:type="character" w:styleId="Refdenotaalpie">
    <w:name w:val="footnote reference"/>
    <w:basedOn w:val="Fuentedeprrafopredeter"/>
    <w:uiPriority w:val="99"/>
    <w:semiHidden/>
    <w:unhideWhenUsed/>
    <w:rsid w:val="003818CC"/>
    <w:rPr>
      <w:vertAlign w:val="superscript"/>
    </w:rPr>
  </w:style>
  <w:style w:type="paragraph" w:styleId="TtulodeTDC">
    <w:name w:val="TOC Heading"/>
    <w:basedOn w:val="Ttulo1"/>
    <w:next w:val="Normal"/>
    <w:uiPriority w:val="39"/>
    <w:unhideWhenUsed/>
    <w:qFormat/>
    <w:rsid w:val="00FD0D69"/>
    <w:pPr>
      <w:widowControl/>
      <w:autoSpaceDE/>
      <w:autoSpaceDN/>
      <w:spacing w:after="0" w:line="276" w:lineRule="auto"/>
      <w:outlineLvl w:val="9"/>
    </w:pPr>
    <w:rPr>
      <w:rFonts w:asciiTheme="majorHAnsi" w:hAnsiTheme="majorHAnsi"/>
      <w:color w:val="2E74B5" w:themeColor="accent1" w:themeShade="BF"/>
      <w:lang w:val="es-EC" w:eastAsia="es-EC" w:bidi="ar-SA"/>
    </w:rPr>
  </w:style>
  <w:style w:type="paragraph" w:styleId="TDC1">
    <w:name w:val="toc 1"/>
    <w:basedOn w:val="Normal"/>
    <w:next w:val="Normal"/>
    <w:autoRedefine/>
    <w:uiPriority w:val="39"/>
    <w:unhideWhenUsed/>
    <w:rsid w:val="00481660"/>
    <w:pPr>
      <w:tabs>
        <w:tab w:val="right" w:leader="dot" w:pos="9622"/>
      </w:tabs>
      <w:spacing w:after="0"/>
    </w:pPr>
  </w:style>
  <w:style w:type="paragraph" w:styleId="Descripcin">
    <w:name w:val="caption"/>
    <w:basedOn w:val="Normal"/>
    <w:next w:val="Normal"/>
    <w:uiPriority w:val="35"/>
    <w:unhideWhenUsed/>
    <w:qFormat/>
    <w:rsid w:val="003D158D"/>
    <w:rPr>
      <w:bCs/>
      <w:sz w:val="18"/>
      <w:szCs w:val="18"/>
    </w:rPr>
  </w:style>
  <w:style w:type="paragraph" w:customStyle="1" w:styleId="Crditos">
    <w:name w:val="Créditos"/>
    <w:basedOn w:val="Textoindependiente"/>
    <w:uiPriority w:val="1"/>
    <w:qFormat/>
    <w:rsid w:val="006B6720"/>
    <w:rPr>
      <w:b w:val="0"/>
      <w:sz w:val="18"/>
    </w:rPr>
  </w:style>
  <w:style w:type="table" w:styleId="Tablaconcuadrcula">
    <w:name w:val="Table Grid"/>
    <w:basedOn w:val="Tablanormal"/>
    <w:uiPriority w:val="39"/>
    <w:rsid w:val="00AD22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DC2">
    <w:name w:val="toc 2"/>
    <w:basedOn w:val="Normal"/>
    <w:next w:val="Normal"/>
    <w:autoRedefine/>
    <w:uiPriority w:val="39"/>
    <w:unhideWhenUsed/>
    <w:rsid w:val="00DF43B3"/>
    <w:pPr>
      <w:tabs>
        <w:tab w:val="left" w:pos="426"/>
        <w:tab w:val="right" w:leader="dot" w:pos="9622"/>
      </w:tabs>
      <w:spacing w:after="0"/>
      <w:ind w:left="200"/>
    </w:pPr>
  </w:style>
  <w:style w:type="paragraph" w:styleId="TDC3">
    <w:name w:val="toc 3"/>
    <w:basedOn w:val="Normal"/>
    <w:next w:val="Normal"/>
    <w:autoRedefine/>
    <w:uiPriority w:val="39"/>
    <w:unhideWhenUsed/>
    <w:rsid w:val="002843B1"/>
    <w:pPr>
      <w:tabs>
        <w:tab w:val="left" w:pos="880"/>
        <w:tab w:val="right" w:leader="dot" w:pos="9622"/>
      </w:tabs>
      <w:spacing w:after="0"/>
      <w:ind w:left="403"/>
    </w:pPr>
  </w:style>
  <w:style w:type="paragraph" w:styleId="Tabladeilustraciones">
    <w:name w:val="table of figures"/>
    <w:basedOn w:val="Normal"/>
    <w:next w:val="Normal"/>
    <w:uiPriority w:val="99"/>
    <w:unhideWhenUsed/>
    <w:rsid w:val="007D3103"/>
    <w:pPr>
      <w:spacing w:after="100"/>
    </w:pPr>
  </w:style>
  <w:style w:type="paragraph" w:styleId="Revisin">
    <w:name w:val="Revision"/>
    <w:hidden/>
    <w:uiPriority w:val="99"/>
    <w:semiHidden/>
    <w:rsid w:val="009C7DC3"/>
    <w:rPr>
      <w:rFonts w:ascii="Century Gothic" w:eastAsia="Century Gothic" w:hAnsi="Century Gothic" w:cs="Century Gothic"/>
      <w:color w:val="595959" w:themeColor="text1" w:themeTint="A6"/>
      <w:sz w:val="20"/>
      <w:szCs w:val="22"/>
      <w:lang w:val="es-ES" w:eastAsia="es-ES" w:bidi="es-ES"/>
    </w:rPr>
  </w:style>
  <w:style w:type="paragraph" w:styleId="Textonotaalfinal">
    <w:name w:val="endnote text"/>
    <w:basedOn w:val="Normal"/>
    <w:link w:val="TextonotaalfinalCar"/>
    <w:uiPriority w:val="99"/>
    <w:semiHidden/>
    <w:unhideWhenUsed/>
    <w:rsid w:val="00AF685A"/>
    <w:pPr>
      <w:spacing w:after="0"/>
    </w:pPr>
    <w:rPr>
      <w:szCs w:val="20"/>
    </w:rPr>
  </w:style>
  <w:style w:type="character" w:customStyle="1" w:styleId="TextonotaalfinalCar">
    <w:name w:val="Texto nota al final Car"/>
    <w:basedOn w:val="Fuentedeprrafopredeter"/>
    <w:link w:val="Textonotaalfinal"/>
    <w:uiPriority w:val="99"/>
    <w:semiHidden/>
    <w:rsid w:val="00AF685A"/>
    <w:rPr>
      <w:rFonts w:ascii="Century Gothic" w:eastAsia="Century Gothic" w:hAnsi="Century Gothic" w:cs="Century Gothic"/>
      <w:color w:val="595959" w:themeColor="text1" w:themeTint="A6"/>
      <w:sz w:val="20"/>
      <w:szCs w:val="20"/>
      <w:lang w:val="es-ES" w:eastAsia="es-ES" w:bidi="es-ES"/>
    </w:rPr>
  </w:style>
  <w:style w:type="character" w:styleId="Refdenotaalfinal">
    <w:name w:val="endnote reference"/>
    <w:basedOn w:val="Fuentedeprrafopredeter"/>
    <w:uiPriority w:val="99"/>
    <w:semiHidden/>
    <w:unhideWhenUsed/>
    <w:rsid w:val="00AF685A"/>
    <w:rPr>
      <w:vertAlign w:val="superscript"/>
    </w:rPr>
  </w:style>
  <w:style w:type="paragraph" w:customStyle="1" w:styleId="Default">
    <w:name w:val="Default"/>
    <w:rsid w:val="00126B0C"/>
    <w:pPr>
      <w:autoSpaceDE w:val="0"/>
      <w:autoSpaceDN w:val="0"/>
      <w:adjustRightInd w:val="0"/>
    </w:pPr>
    <w:rPr>
      <w:rFonts w:ascii="Century Gothic" w:hAnsi="Century Gothic" w:cs="Century Gothic"/>
      <w:color w:val="000000"/>
      <w:lang w:val="es-MX"/>
    </w:rPr>
  </w:style>
  <w:style w:type="character" w:styleId="Hipervnculovisitado">
    <w:name w:val="FollowedHyperlink"/>
    <w:basedOn w:val="Fuentedeprrafopredeter"/>
    <w:uiPriority w:val="99"/>
    <w:semiHidden/>
    <w:unhideWhenUsed/>
    <w:rsid w:val="00EB2413"/>
    <w:rPr>
      <w:color w:val="954F72" w:themeColor="followedHyperlink"/>
      <w:u w:val="single"/>
    </w:rPr>
  </w:style>
  <w:style w:type="paragraph" w:styleId="Subttulo">
    <w:name w:val="Subtitle"/>
    <w:basedOn w:val="Normal"/>
    <w:next w:val="Normal"/>
    <w:link w:val="SubttuloCar"/>
    <w:uiPriority w:val="11"/>
    <w:qFormat/>
    <w:rsid w:val="00A00757"/>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tuloCar">
    <w:name w:val="Subtítulo Car"/>
    <w:basedOn w:val="Fuentedeprrafopredeter"/>
    <w:link w:val="Subttulo"/>
    <w:uiPriority w:val="11"/>
    <w:rsid w:val="00A00757"/>
    <w:rPr>
      <w:rFonts w:eastAsiaTheme="minorEastAsia"/>
      <w:color w:val="5A5A5A" w:themeColor="text1" w:themeTint="A5"/>
      <w:spacing w:val="15"/>
      <w:sz w:val="22"/>
      <w:szCs w:val="22"/>
      <w:lang w:val="es-ES" w:eastAsia="es-ES" w:bidi="es-ES"/>
    </w:rPr>
  </w:style>
  <w:style w:type="character" w:customStyle="1" w:styleId="Ttulo5Car">
    <w:name w:val="Título 5 Car"/>
    <w:basedOn w:val="Fuentedeprrafopredeter"/>
    <w:link w:val="Ttulo5"/>
    <w:uiPriority w:val="9"/>
    <w:rsid w:val="0058590B"/>
    <w:rPr>
      <w:rFonts w:ascii="Century Gothic" w:eastAsiaTheme="majorEastAsia" w:hAnsi="Century Gothic" w:cstheme="majorBidi"/>
      <w:b/>
      <w:bCs/>
      <w:color w:val="7F7F7F" w:themeColor="text1" w:themeTint="80"/>
      <w:sz w:val="22"/>
      <w:szCs w:val="22"/>
      <w:lang w:val="es-ES" w:eastAsia="es-ES" w:bidi="es-ES"/>
    </w:rPr>
  </w:style>
  <w:style w:type="character" w:styleId="Ttulodellibro">
    <w:name w:val="Book Title"/>
    <w:basedOn w:val="Fuentedeprrafopredeter"/>
    <w:uiPriority w:val="33"/>
    <w:qFormat/>
    <w:rsid w:val="0067280A"/>
    <w:rPr>
      <w:b/>
      <w:bCs/>
      <w:i/>
      <w:iCs/>
      <w:spacing w:val="5"/>
    </w:rPr>
  </w:style>
  <w:style w:type="paragraph" w:styleId="Puesto">
    <w:name w:val="Title"/>
    <w:aliases w:val="Título 2.1"/>
    <w:basedOn w:val="Ttulo2"/>
    <w:next w:val="Ttulo2"/>
    <w:link w:val="PuestoCar"/>
    <w:uiPriority w:val="10"/>
    <w:qFormat/>
    <w:rsid w:val="00D76F2C"/>
    <w:pPr>
      <w:numPr>
        <w:numId w:val="0"/>
      </w:numPr>
      <w:spacing w:before="240" w:after="240"/>
      <w:contextualSpacing/>
    </w:pPr>
    <w:rPr>
      <w:color w:val="6E6E7C"/>
      <w:spacing w:val="-10"/>
      <w:kern w:val="28"/>
      <w:sz w:val="22"/>
      <w:szCs w:val="56"/>
    </w:rPr>
  </w:style>
  <w:style w:type="character" w:customStyle="1" w:styleId="PuestoCar">
    <w:name w:val="Puesto Car"/>
    <w:aliases w:val="Título 2.1 Car"/>
    <w:basedOn w:val="Fuentedeprrafopredeter"/>
    <w:link w:val="Puesto"/>
    <w:uiPriority w:val="10"/>
    <w:rsid w:val="00D76F2C"/>
    <w:rPr>
      <w:rFonts w:ascii="Century Gothic" w:eastAsia="Century Gothic" w:hAnsi="Century Gothic" w:cs="Calibri"/>
      <w:b/>
      <w:color w:val="6E6E7C"/>
      <w:spacing w:val="-10"/>
      <w:kern w:val="28"/>
      <w:sz w:val="22"/>
      <w:szCs w:val="56"/>
      <w:lang w:val="es-ES" w:eastAsia="es-ES" w:bidi="es-ES"/>
    </w:rPr>
  </w:style>
  <w:style w:type="paragraph" w:styleId="Citadestacada">
    <w:name w:val="Intense Quote"/>
    <w:basedOn w:val="Normal"/>
    <w:next w:val="Normal"/>
    <w:link w:val="CitadestacadaCar"/>
    <w:uiPriority w:val="30"/>
    <w:qFormat/>
    <w:rsid w:val="00A3664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A3664D"/>
    <w:rPr>
      <w:rFonts w:ascii="Century Gothic" w:eastAsia="Century Gothic" w:hAnsi="Century Gothic" w:cs="Century Gothic"/>
      <w:i/>
      <w:iCs/>
      <w:color w:val="5B9BD5" w:themeColor="accent1"/>
      <w:sz w:val="20"/>
      <w:szCs w:val="22"/>
      <w:lang w:val="es-ES" w:eastAsia="es-ES" w:bidi="es-ES"/>
    </w:rPr>
  </w:style>
  <w:style w:type="character" w:customStyle="1" w:styleId="Mencinsinresolver1">
    <w:name w:val="Mención sin resolver1"/>
    <w:basedOn w:val="Fuentedeprrafopredeter"/>
    <w:uiPriority w:val="99"/>
    <w:semiHidden/>
    <w:unhideWhenUsed/>
    <w:rsid w:val="0007350A"/>
    <w:rPr>
      <w:color w:val="605E5C"/>
      <w:shd w:val="clear" w:color="auto" w:fill="E1DFDD"/>
    </w:rPr>
  </w:style>
  <w:style w:type="character" w:customStyle="1" w:styleId="Mencinsinresolver2">
    <w:name w:val="Mención sin resolver2"/>
    <w:basedOn w:val="Fuentedeprrafopredeter"/>
    <w:uiPriority w:val="99"/>
    <w:semiHidden/>
    <w:unhideWhenUsed/>
    <w:rsid w:val="00751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61312">
      <w:bodyDiv w:val="1"/>
      <w:marLeft w:val="0"/>
      <w:marRight w:val="0"/>
      <w:marTop w:val="0"/>
      <w:marBottom w:val="0"/>
      <w:divBdr>
        <w:top w:val="none" w:sz="0" w:space="0" w:color="auto"/>
        <w:left w:val="none" w:sz="0" w:space="0" w:color="auto"/>
        <w:bottom w:val="none" w:sz="0" w:space="0" w:color="auto"/>
        <w:right w:val="none" w:sz="0" w:space="0" w:color="auto"/>
      </w:divBdr>
    </w:div>
    <w:div w:id="72051315">
      <w:bodyDiv w:val="1"/>
      <w:marLeft w:val="0"/>
      <w:marRight w:val="0"/>
      <w:marTop w:val="0"/>
      <w:marBottom w:val="0"/>
      <w:divBdr>
        <w:top w:val="none" w:sz="0" w:space="0" w:color="auto"/>
        <w:left w:val="none" w:sz="0" w:space="0" w:color="auto"/>
        <w:bottom w:val="none" w:sz="0" w:space="0" w:color="auto"/>
        <w:right w:val="none" w:sz="0" w:space="0" w:color="auto"/>
      </w:divBdr>
    </w:div>
    <w:div w:id="85660031">
      <w:bodyDiv w:val="1"/>
      <w:marLeft w:val="0"/>
      <w:marRight w:val="0"/>
      <w:marTop w:val="0"/>
      <w:marBottom w:val="0"/>
      <w:divBdr>
        <w:top w:val="none" w:sz="0" w:space="0" w:color="auto"/>
        <w:left w:val="none" w:sz="0" w:space="0" w:color="auto"/>
        <w:bottom w:val="none" w:sz="0" w:space="0" w:color="auto"/>
        <w:right w:val="none" w:sz="0" w:space="0" w:color="auto"/>
      </w:divBdr>
    </w:div>
    <w:div w:id="93481174">
      <w:bodyDiv w:val="1"/>
      <w:marLeft w:val="0"/>
      <w:marRight w:val="0"/>
      <w:marTop w:val="0"/>
      <w:marBottom w:val="0"/>
      <w:divBdr>
        <w:top w:val="none" w:sz="0" w:space="0" w:color="auto"/>
        <w:left w:val="none" w:sz="0" w:space="0" w:color="auto"/>
        <w:bottom w:val="none" w:sz="0" w:space="0" w:color="auto"/>
        <w:right w:val="none" w:sz="0" w:space="0" w:color="auto"/>
      </w:divBdr>
    </w:div>
    <w:div w:id="125860063">
      <w:bodyDiv w:val="1"/>
      <w:marLeft w:val="0"/>
      <w:marRight w:val="0"/>
      <w:marTop w:val="0"/>
      <w:marBottom w:val="0"/>
      <w:divBdr>
        <w:top w:val="none" w:sz="0" w:space="0" w:color="auto"/>
        <w:left w:val="none" w:sz="0" w:space="0" w:color="auto"/>
        <w:bottom w:val="none" w:sz="0" w:space="0" w:color="auto"/>
        <w:right w:val="none" w:sz="0" w:space="0" w:color="auto"/>
      </w:divBdr>
    </w:div>
    <w:div w:id="155266091">
      <w:bodyDiv w:val="1"/>
      <w:marLeft w:val="0"/>
      <w:marRight w:val="0"/>
      <w:marTop w:val="0"/>
      <w:marBottom w:val="0"/>
      <w:divBdr>
        <w:top w:val="none" w:sz="0" w:space="0" w:color="auto"/>
        <w:left w:val="none" w:sz="0" w:space="0" w:color="auto"/>
        <w:bottom w:val="none" w:sz="0" w:space="0" w:color="auto"/>
        <w:right w:val="none" w:sz="0" w:space="0" w:color="auto"/>
      </w:divBdr>
    </w:div>
    <w:div w:id="171262974">
      <w:bodyDiv w:val="1"/>
      <w:marLeft w:val="0"/>
      <w:marRight w:val="0"/>
      <w:marTop w:val="0"/>
      <w:marBottom w:val="0"/>
      <w:divBdr>
        <w:top w:val="none" w:sz="0" w:space="0" w:color="auto"/>
        <w:left w:val="none" w:sz="0" w:space="0" w:color="auto"/>
        <w:bottom w:val="none" w:sz="0" w:space="0" w:color="auto"/>
        <w:right w:val="none" w:sz="0" w:space="0" w:color="auto"/>
      </w:divBdr>
    </w:div>
    <w:div w:id="181012736">
      <w:bodyDiv w:val="1"/>
      <w:marLeft w:val="0"/>
      <w:marRight w:val="0"/>
      <w:marTop w:val="0"/>
      <w:marBottom w:val="0"/>
      <w:divBdr>
        <w:top w:val="none" w:sz="0" w:space="0" w:color="auto"/>
        <w:left w:val="none" w:sz="0" w:space="0" w:color="auto"/>
        <w:bottom w:val="none" w:sz="0" w:space="0" w:color="auto"/>
        <w:right w:val="none" w:sz="0" w:space="0" w:color="auto"/>
      </w:divBdr>
    </w:div>
    <w:div w:id="191697678">
      <w:bodyDiv w:val="1"/>
      <w:marLeft w:val="0"/>
      <w:marRight w:val="0"/>
      <w:marTop w:val="0"/>
      <w:marBottom w:val="0"/>
      <w:divBdr>
        <w:top w:val="none" w:sz="0" w:space="0" w:color="auto"/>
        <w:left w:val="none" w:sz="0" w:space="0" w:color="auto"/>
        <w:bottom w:val="none" w:sz="0" w:space="0" w:color="auto"/>
        <w:right w:val="none" w:sz="0" w:space="0" w:color="auto"/>
      </w:divBdr>
    </w:div>
    <w:div w:id="208732186">
      <w:bodyDiv w:val="1"/>
      <w:marLeft w:val="0"/>
      <w:marRight w:val="0"/>
      <w:marTop w:val="0"/>
      <w:marBottom w:val="0"/>
      <w:divBdr>
        <w:top w:val="none" w:sz="0" w:space="0" w:color="auto"/>
        <w:left w:val="none" w:sz="0" w:space="0" w:color="auto"/>
        <w:bottom w:val="none" w:sz="0" w:space="0" w:color="auto"/>
        <w:right w:val="none" w:sz="0" w:space="0" w:color="auto"/>
      </w:divBdr>
    </w:div>
    <w:div w:id="231888381">
      <w:bodyDiv w:val="1"/>
      <w:marLeft w:val="0"/>
      <w:marRight w:val="0"/>
      <w:marTop w:val="0"/>
      <w:marBottom w:val="0"/>
      <w:divBdr>
        <w:top w:val="none" w:sz="0" w:space="0" w:color="auto"/>
        <w:left w:val="none" w:sz="0" w:space="0" w:color="auto"/>
        <w:bottom w:val="none" w:sz="0" w:space="0" w:color="auto"/>
        <w:right w:val="none" w:sz="0" w:space="0" w:color="auto"/>
      </w:divBdr>
    </w:div>
    <w:div w:id="232589928">
      <w:bodyDiv w:val="1"/>
      <w:marLeft w:val="0"/>
      <w:marRight w:val="0"/>
      <w:marTop w:val="0"/>
      <w:marBottom w:val="0"/>
      <w:divBdr>
        <w:top w:val="none" w:sz="0" w:space="0" w:color="auto"/>
        <w:left w:val="none" w:sz="0" w:space="0" w:color="auto"/>
        <w:bottom w:val="none" w:sz="0" w:space="0" w:color="auto"/>
        <w:right w:val="none" w:sz="0" w:space="0" w:color="auto"/>
      </w:divBdr>
    </w:div>
    <w:div w:id="243534428">
      <w:bodyDiv w:val="1"/>
      <w:marLeft w:val="0"/>
      <w:marRight w:val="0"/>
      <w:marTop w:val="0"/>
      <w:marBottom w:val="0"/>
      <w:divBdr>
        <w:top w:val="none" w:sz="0" w:space="0" w:color="auto"/>
        <w:left w:val="none" w:sz="0" w:space="0" w:color="auto"/>
        <w:bottom w:val="none" w:sz="0" w:space="0" w:color="auto"/>
        <w:right w:val="none" w:sz="0" w:space="0" w:color="auto"/>
      </w:divBdr>
    </w:div>
    <w:div w:id="255679386">
      <w:bodyDiv w:val="1"/>
      <w:marLeft w:val="0"/>
      <w:marRight w:val="0"/>
      <w:marTop w:val="0"/>
      <w:marBottom w:val="0"/>
      <w:divBdr>
        <w:top w:val="none" w:sz="0" w:space="0" w:color="auto"/>
        <w:left w:val="none" w:sz="0" w:space="0" w:color="auto"/>
        <w:bottom w:val="none" w:sz="0" w:space="0" w:color="auto"/>
        <w:right w:val="none" w:sz="0" w:space="0" w:color="auto"/>
      </w:divBdr>
    </w:div>
    <w:div w:id="265312714">
      <w:bodyDiv w:val="1"/>
      <w:marLeft w:val="0"/>
      <w:marRight w:val="0"/>
      <w:marTop w:val="0"/>
      <w:marBottom w:val="0"/>
      <w:divBdr>
        <w:top w:val="none" w:sz="0" w:space="0" w:color="auto"/>
        <w:left w:val="none" w:sz="0" w:space="0" w:color="auto"/>
        <w:bottom w:val="none" w:sz="0" w:space="0" w:color="auto"/>
        <w:right w:val="none" w:sz="0" w:space="0" w:color="auto"/>
      </w:divBdr>
    </w:div>
    <w:div w:id="289409342">
      <w:bodyDiv w:val="1"/>
      <w:marLeft w:val="0"/>
      <w:marRight w:val="0"/>
      <w:marTop w:val="0"/>
      <w:marBottom w:val="0"/>
      <w:divBdr>
        <w:top w:val="none" w:sz="0" w:space="0" w:color="auto"/>
        <w:left w:val="none" w:sz="0" w:space="0" w:color="auto"/>
        <w:bottom w:val="none" w:sz="0" w:space="0" w:color="auto"/>
        <w:right w:val="none" w:sz="0" w:space="0" w:color="auto"/>
      </w:divBdr>
    </w:div>
    <w:div w:id="306514250">
      <w:bodyDiv w:val="1"/>
      <w:marLeft w:val="0"/>
      <w:marRight w:val="0"/>
      <w:marTop w:val="0"/>
      <w:marBottom w:val="0"/>
      <w:divBdr>
        <w:top w:val="none" w:sz="0" w:space="0" w:color="auto"/>
        <w:left w:val="none" w:sz="0" w:space="0" w:color="auto"/>
        <w:bottom w:val="none" w:sz="0" w:space="0" w:color="auto"/>
        <w:right w:val="none" w:sz="0" w:space="0" w:color="auto"/>
      </w:divBdr>
    </w:div>
    <w:div w:id="321545149">
      <w:bodyDiv w:val="1"/>
      <w:marLeft w:val="0"/>
      <w:marRight w:val="0"/>
      <w:marTop w:val="0"/>
      <w:marBottom w:val="0"/>
      <w:divBdr>
        <w:top w:val="none" w:sz="0" w:space="0" w:color="auto"/>
        <w:left w:val="none" w:sz="0" w:space="0" w:color="auto"/>
        <w:bottom w:val="none" w:sz="0" w:space="0" w:color="auto"/>
        <w:right w:val="none" w:sz="0" w:space="0" w:color="auto"/>
      </w:divBdr>
    </w:div>
    <w:div w:id="334653497">
      <w:bodyDiv w:val="1"/>
      <w:marLeft w:val="0"/>
      <w:marRight w:val="0"/>
      <w:marTop w:val="0"/>
      <w:marBottom w:val="0"/>
      <w:divBdr>
        <w:top w:val="none" w:sz="0" w:space="0" w:color="auto"/>
        <w:left w:val="none" w:sz="0" w:space="0" w:color="auto"/>
        <w:bottom w:val="none" w:sz="0" w:space="0" w:color="auto"/>
        <w:right w:val="none" w:sz="0" w:space="0" w:color="auto"/>
      </w:divBdr>
    </w:div>
    <w:div w:id="368142087">
      <w:bodyDiv w:val="1"/>
      <w:marLeft w:val="0"/>
      <w:marRight w:val="0"/>
      <w:marTop w:val="0"/>
      <w:marBottom w:val="0"/>
      <w:divBdr>
        <w:top w:val="none" w:sz="0" w:space="0" w:color="auto"/>
        <w:left w:val="none" w:sz="0" w:space="0" w:color="auto"/>
        <w:bottom w:val="none" w:sz="0" w:space="0" w:color="auto"/>
        <w:right w:val="none" w:sz="0" w:space="0" w:color="auto"/>
      </w:divBdr>
    </w:div>
    <w:div w:id="369498279">
      <w:bodyDiv w:val="1"/>
      <w:marLeft w:val="0"/>
      <w:marRight w:val="0"/>
      <w:marTop w:val="0"/>
      <w:marBottom w:val="0"/>
      <w:divBdr>
        <w:top w:val="none" w:sz="0" w:space="0" w:color="auto"/>
        <w:left w:val="none" w:sz="0" w:space="0" w:color="auto"/>
        <w:bottom w:val="none" w:sz="0" w:space="0" w:color="auto"/>
        <w:right w:val="none" w:sz="0" w:space="0" w:color="auto"/>
      </w:divBdr>
    </w:div>
    <w:div w:id="395052345">
      <w:bodyDiv w:val="1"/>
      <w:marLeft w:val="0"/>
      <w:marRight w:val="0"/>
      <w:marTop w:val="0"/>
      <w:marBottom w:val="0"/>
      <w:divBdr>
        <w:top w:val="none" w:sz="0" w:space="0" w:color="auto"/>
        <w:left w:val="none" w:sz="0" w:space="0" w:color="auto"/>
        <w:bottom w:val="none" w:sz="0" w:space="0" w:color="auto"/>
        <w:right w:val="none" w:sz="0" w:space="0" w:color="auto"/>
      </w:divBdr>
      <w:divsChild>
        <w:div w:id="2106799729">
          <w:marLeft w:val="547"/>
          <w:marRight w:val="0"/>
          <w:marTop w:val="0"/>
          <w:marBottom w:val="0"/>
          <w:divBdr>
            <w:top w:val="none" w:sz="0" w:space="0" w:color="auto"/>
            <w:left w:val="none" w:sz="0" w:space="0" w:color="auto"/>
            <w:bottom w:val="none" w:sz="0" w:space="0" w:color="auto"/>
            <w:right w:val="none" w:sz="0" w:space="0" w:color="auto"/>
          </w:divBdr>
        </w:div>
      </w:divsChild>
    </w:div>
    <w:div w:id="401104976">
      <w:bodyDiv w:val="1"/>
      <w:marLeft w:val="0"/>
      <w:marRight w:val="0"/>
      <w:marTop w:val="0"/>
      <w:marBottom w:val="0"/>
      <w:divBdr>
        <w:top w:val="none" w:sz="0" w:space="0" w:color="auto"/>
        <w:left w:val="none" w:sz="0" w:space="0" w:color="auto"/>
        <w:bottom w:val="none" w:sz="0" w:space="0" w:color="auto"/>
        <w:right w:val="none" w:sz="0" w:space="0" w:color="auto"/>
      </w:divBdr>
      <w:divsChild>
        <w:div w:id="875780303">
          <w:marLeft w:val="547"/>
          <w:marRight w:val="0"/>
          <w:marTop w:val="0"/>
          <w:marBottom w:val="0"/>
          <w:divBdr>
            <w:top w:val="none" w:sz="0" w:space="0" w:color="auto"/>
            <w:left w:val="none" w:sz="0" w:space="0" w:color="auto"/>
            <w:bottom w:val="none" w:sz="0" w:space="0" w:color="auto"/>
            <w:right w:val="none" w:sz="0" w:space="0" w:color="auto"/>
          </w:divBdr>
        </w:div>
      </w:divsChild>
    </w:div>
    <w:div w:id="418601956">
      <w:bodyDiv w:val="1"/>
      <w:marLeft w:val="0"/>
      <w:marRight w:val="0"/>
      <w:marTop w:val="0"/>
      <w:marBottom w:val="0"/>
      <w:divBdr>
        <w:top w:val="none" w:sz="0" w:space="0" w:color="auto"/>
        <w:left w:val="none" w:sz="0" w:space="0" w:color="auto"/>
        <w:bottom w:val="none" w:sz="0" w:space="0" w:color="auto"/>
        <w:right w:val="none" w:sz="0" w:space="0" w:color="auto"/>
      </w:divBdr>
    </w:div>
    <w:div w:id="420031700">
      <w:bodyDiv w:val="1"/>
      <w:marLeft w:val="0"/>
      <w:marRight w:val="0"/>
      <w:marTop w:val="0"/>
      <w:marBottom w:val="0"/>
      <w:divBdr>
        <w:top w:val="none" w:sz="0" w:space="0" w:color="auto"/>
        <w:left w:val="none" w:sz="0" w:space="0" w:color="auto"/>
        <w:bottom w:val="none" w:sz="0" w:space="0" w:color="auto"/>
        <w:right w:val="none" w:sz="0" w:space="0" w:color="auto"/>
      </w:divBdr>
    </w:div>
    <w:div w:id="423652278">
      <w:bodyDiv w:val="1"/>
      <w:marLeft w:val="0"/>
      <w:marRight w:val="0"/>
      <w:marTop w:val="0"/>
      <w:marBottom w:val="0"/>
      <w:divBdr>
        <w:top w:val="none" w:sz="0" w:space="0" w:color="auto"/>
        <w:left w:val="none" w:sz="0" w:space="0" w:color="auto"/>
        <w:bottom w:val="none" w:sz="0" w:space="0" w:color="auto"/>
        <w:right w:val="none" w:sz="0" w:space="0" w:color="auto"/>
      </w:divBdr>
    </w:div>
    <w:div w:id="435558805">
      <w:bodyDiv w:val="1"/>
      <w:marLeft w:val="0"/>
      <w:marRight w:val="0"/>
      <w:marTop w:val="0"/>
      <w:marBottom w:val="0"/>
      <w:divBdr>
        <w:top w:val="none" w:sz="0" w:space="0" w:color="auto"/>
        <w:left w:val="none" w:sz="0" w:space="0" w:color="auto"/>
        <w:bottom w:val="none" w:sz="0" w:space="0" w:color="auto"/>
        <w:right w:val="none" w:sz="0" w:space="0" w:color="auto"/>
      </w:divBdr>
    </w:div>
    <w:div w:id="441145158">
      <w:bodyDiv w:val="1"/>
      <w:marLeft w:val="0"/>
      <w:marRight w:val="0"/>
      <w:marTop w:val="0"/>
      <w:marBottom w:val="0"/>
      <w:divBdr>
        <w:top w:val="none" w:sz="0" w:space="0" w:color="auto"/>
        <w:left w:val="none" w:sz="0" w:space="0" w:color="auto"/>
        <w:bottom w:val="none" w:sz="0" w:space="0" w:color="auto"/>
        <w:right w:val="none" w:sz="0" w:space="0" w:color="auto"/>
      </w:divBdr>
    </w:div>
    <w:div w:id="464348330">
      <w:bodyDiv w:val="1"/>
      <w:marLeft w:val="0"/>
      <w:marRight w:val="0"/>
      <w:marTop w:val="0"/>
      <w:marBottom w:val="0"/>
      <w:divBdr>
        <w:top w:val="none" w:sz="0" w:space="0" w:color="auto"/>
        <w:left w:val="none" w:sz="0" w:space="0" w:color="auto"/>
        <w:bottom w:val="none" w:sz="0" w:space="0" w:color="auto"/>
        <w:right w:val="none" w:sz="0" w:space="0" w:color="auto"/>
      </w:divBdr>
    </w:div>
    <w:div w:id="516232007">
      <w:bodyDiv w:val="1"/>
      <w:marLeft w:val="0"/>
      <w:marRight w:val="0"/>
      <w:marTop w:val="0"/>
      <w:marBottom w:val="0"/>
      <w:divBdr>
        <w:top w:val="none" w:sz="0" w:space="0" w:color="auto"/>
        <w:left w:val="none" w:sz="0" w:space="0" w:color="auto"/>
        <w:bottom w:val="none" w:sz="0" w:space="0" w:color="auto"/>
        <w:right w:val="none" w:sz="0" w:space="0" w:color="auto"/>
      </w:divBdr>
    </w:div>
    <w:div w:id="519007279">
      <w:bodyDiv w:val="1"/>
      <w:marLeft w:val="0"/>
      <w:marRight w:val="0"/>
      <w:marTop w:val="0"/>
      <w:marBottom w:val="0"/>
      <w:divBdr>
        <w:top w:val="none" w:sz="0" w:space="0" w:color="auto"/>
        <w:left w:val="none" w:sz="0" w:space="0" w:color="auto"/>
        <w:bottom w:val="none" w:sz="0" w:space="0" w:color="auto"/>
        <w:right w:val="none" w:sz="0" w:space="0" w:color="auto"/>
      </w:divBdr>
    </w:div>
    <w:div w:id="523330817">
      <w:bodyDiv w:val="1"/>
      <w:marLeft w:val="0"/>
      <w:marRight w:val="0"/>
      <w:marTop w:val="0"/>
      <w:marBottom w:val="0"/>
      <w:divBdr>
        <w:top w:val="none" w:sz="0" w:space="0" w:color="auto"/>
        <w:left w:val="none" w:sz="0" w:space="0" w:color="auto"/>
        <w:bottom w:val="none" w:sz="0" w:space="0" w:color="auto"/>
        <w:right w:val="none" w:sz="0" w:space="0" w:color="auto"/>
      </w:divBdr>
    </w:div>
    <w:div w:id="535849185">
      <w:bodyDiv w:val="1"/>
      <w:marLeft w:val="0"/>
      <w:marRight w:val="0"/>
      <w:marTop w:val="0"/>
      <w:marBottom w:val="0"/>
      <w:divBdr>
        <w:top w:val="none" w:sz="0" w:space="0" w:color="auto"/>
        <w:left w:val="none" w:sz="0" w:space="0" w:color="auto"/>
        <w:bottom w:val="none" w:sz="0" w:space="0" w:color="auto"/>
        <w:right w:val="none" w:sz="0" w:space="0" w:color="auto"/>
      </w:divBdr>
    </w:div>
    <w:div w:id="546796067">
      <w:bodyDiv w:val="1"/>
      <w:marLeft w:val="0"/>
      <w:marRight w:val="0"/>
      <w:marTop w:val="0"/>
      <w:marBottom w:val="0"/>
      <w:divBdr>
        <w:top w:val="none" w:sz="0" w:space="0" w:color="auto"/>
        <w:left w:val="none" w:sz="0" w:space="0" w:color="auto"/>
        <w:bottom w:val="none" w:sz="0" w:space="0" w:color="auto"/>
        <w:right w:val="none" w:sz="0" w:space="0" w:color="auto"/>
      </w:divBdr>
      <w:divsChild>
        <w:div w:id="854004454">
          <w:marLeft w:val="0"/>
          <w:marRight w:val="0"/>
          <w:marTop w:val="0"/>
          <w:marBottom w:val="0"/>
          <w:divBdr>
            <w:top w:val="none" w:sz="0" w:space="0" w:color="auto"/>
            <w:left w:val="none" w:sz="0" w:space="0" w:color="auto"/>
            <w:bottom w:val="none" w:sz="0" w:space="0" w:color="auto"/>
            <w:right w:val="none" w:sz="0" w:space="0" w:color="auto"/>
          </w:divBdr>
        </w:div>
        <w:div w:id="481852475">
          <w:marLeft w:val="0"/>
          <w:marRight w:val="0"/>
          <w:marTop w:val="0"/>
          <w:marBottom w:val="0"/>
          <w:divBdr>
            <w:top w:val="none" w:sz="0" w:space="0" w:color="auto"/>
            <w:left w:val="none" w:sz="0" w:space="0" w:color="auto"/>
            <w:bottom w:val="none" w:sz="0" w:space="0" w:color="auto"/>
            <w:right w:val="none" w:sz="0" w:space="0" w:color="auto"/>
          </w:divBdr>
        </w:div>
      </w:divsChild>
    </w:div>
    <w:div w:id="586427414">
      <w:bodyDiv w:val="1"/>
      <w:marLeft w:val="0"/>
      <w:marRight w:val="0"/>
      <w:marTop w:val="0"/>
      <w:marBottom w:val="0"/>
      <w:divBdr>
        <w:top w:val="none" w:sz="0" w:space="0" w:color="auto"/>
        <w:left w:val="none" w:sz="0" w:space="0" w:color="auto"/>
        <w:bottom w:val="none" w:sz="0" w:space="0" w:color="auto"/>
        <w:right w:val="none" w:sz="0" w:space="0" w:color="auto"/>
      </w:divBdr>
    </w:div>
    <w:div w:id="603076510">
      <w:bodyDiv w:val="1"/>
      <w:marLeft w:val="0"/>
      <w:marRight w:val="0"/>
      <w:marTop w:val="0"/>
      <w:marBottom w:val="0"/>
      <w:divBdr>
        <w:top w:val="none" w:sz="0" w:space="0" w:color="auto"/>
        <w:left w:val="none" w:sz="0" w:space="0" w:color="auto"/>
        <w:bottom w:val="none" w:sz="0" w:space="0" w:color="auto"/>
        <w:right w:val="none" w:sz="0" w:space="0" w:color="auto"/>
      </w:divBdr>
    </w:div>
    <w:div w:id="604271998">
      <w:bodyDiv w:val="1"/>
      <w:marLeft w:val="0"/>
      <w:marRight w:val="0"/>
      <w:marTop w:val="0"/>
      <w:marBottom w:val="0"/>
      <w:divBdr>
        <w:top w:val="none" w:sz="0" w:space="0" w:color="auto"/>
        <w:left w:val="none" w:sz="0" w:space="0" w:color="auto"/>
        <w:bottom w:val="none" w:sz="0" w:space="0" w:color="auto"/>
        <w:right w:val="none" w:sz="0" w:space="0" w:color="auto"/>
      </w:divBdr>
    </w:div>
    <w:div w:id="637690430">
      <w:bodyDiv w:val="1"/>
      <w:marLeft w:val="0"/>
      <w:marRight w:val="0"/>
      <w:marTop w:val="0"/>
      <w:marBottom w:val="0"/>
      <w:divBdr>
        <w:top w:val="none" w:sz="0" w:space="0" w:color="auto"/>
        <w:left w:val="none" w:sz="0" w:space="0" w:color="auto"/>
        <w:bottom w:val="none" w:sz="0" w:space="0" w:color="auto"/>
        <w:right w:val="none" w:sz="0" w:space="0" w:color="auto"/>
      </w:divBdr>
    </w:div>
    <w:div w:id="653097825">
      <w:bodyDiv w:val="1"/>
      <w:marLeft w:val="0"/>
      <w:marRight w:val="0"/>
      <w:marTop w:val="0"/>
      <w:marBottom w:val="0"/>
      <w:divBdr>
        <w:top w:val="none" w:sz="0" w:space="0" w:color="auto"/>
        <w:left w:val="none" w:sz="0" w:space="0" w:color="auto"/>
        <w:bottom w:val="none" w:sz="0" w:space="0" w:color="auto"/>
        <w:right w:val="none" w:sz="0" w:space="0" w:color="auto"/>
      </w:divBdr>
    </w:div>
    <w:div w:id="674654711">
      <w:bodyDiv w:val="1"/>
      <w:marLeft w:val="0"/>
      <w:marRight w:val="0"/>
      <w:marTop w:val="0"/>
      <w:marBottom w:val="0"/>
      <w:divBdr>
        <w:top w:val="none" w:sz="0" w:space="0" w:color="auto"/>
        <w:left w:val="none" w:sz="0" w:space="0" w:color="auto"/>
        <w:bottom w:val="none" w:sz="0" w:space="0" w:color="auto"/>
        <w:right w:val="none" w:sz="0" w:space="0" w:color="auto"/>
      </w:divBdr>
    </w:div>
    <w:div w:id="677074130">
      <w:bodyDiv w:val="1"/>
      <w:marLeft w:val="0"/>
      <w:marRight w:val="0"/>
      <w:marTop w:val="0"/>
      <w:marBottom w:val="0"/>
      <w:divBdr>
        <w:top w:val="none" w:sz="0" w:space="0" w:color="auto"/>
        <w:left w:val="none" w:sz="0" w:space="0" w:color="auto"/>
        <w:bottom w:val="none" w:sz="0" w:space="0" w:color="auto"/>
        <w:right w:val="none" w:sz="0" w:space="0" w:color="auto"/>
      </w:divBdr>
    </w:div>
    <w:div w:id="707267421">
      <w:bodyDiv w:val="1"/>
      <w:marLeft w:val="0"/>
      <w:marRight w:val="0"/>
      <w:marTop w:val="0"/>
      <w:marBottom w:val="0"/>
      <w:divBdr>
        <w:top w:val="none" w:sz="0" w:space="0" w:color="auto"/>
        <w:left w:val="none" w:sz="0" w:space="0" w:color="auto"/>
        <w:bottom w:val="none" w:sz="0" w:space="0" w:color="auto"/>
        <w:right w:val="none" w:sz="0" w:space="0" w:color="auto"/>
      </w:divBdr>
    </w:div>
    <w:div w:id="717781786">
      <w:bodyDiv w:val="1"/>
      <w:marLeft w:val="0"/>
      <w:marRight w:val="0"/>
      <w:marTop w:val="0"/>
      <w:marBottom w:val="0"/>
      <w:divBdr>
        <w:top w:val="none" w:sz="0" w:space="0" w:color="auto"/>
        <w:left w:val="none" w:sz="0" w:space="0" w:color="auto"/>
        <w:bottom w:val="none" w:sz="0" w:space="0" w:color="auto"/>
        <w:right w:val="none" w:sz="0" w:space="0" w:color="auto"/>
      </w:divBdr>
      <w:divsChild>
        <w:div w:id="384915526">
          <w:marLeft w:val="547"/>
          <w:marRight w:val="0"/>
          <w:marTop w:val="0"/>
          <w:marBottom w:val="0"/>
          <w:divBdr>
            <w:top w:val="none" w:sz="0" w:space="0" w:color="auto"/>
            <w:left w:val="none" w:sz="0" w:space="0" w:color="auto"/>
            <w:bottom w:val="none" w:sz="0" w:space="0" w:color="auto"/>
            <w:right w:val="none" w:sz="0" w:space="0" w:color="auto"/>
          </w:divBdr>
        </w:div>
      </w:divsChild>
    </w:div>
    <w:div w:id="728387088">
      <w:bodyDiv w:val="1"/>
      <w:marLeft w:val="0"/>
      <w:marRight w:val="0"/>
      <w:marTop w:val="0"/>
      <w:marBottom w:val="0"/>
      <w:divBdr>
        <w:top w:val="none" w:sz="0" w:space="0" w:color="auto"/>
        <w:left w:val="none" w:sz="0" w:space="0" w:color="auto"/>
        <w:bottom w:val="none" w:sz="0" w:space="0" w:color="auto"/>
        <w:right w:val="none" w:sz="0" w:space="0" w:color="auto"/>
      </w:divBdr>
    </w:div>
    <w:div w:id="729620058">
      <w:bodyDiv w:val="1"/>
      <w:marLeft w:val="0"/>
      <w:marRight w:val="0"/>
      <w:marTop w:val="0"/>
      <w:marBottom w:val="0"/>
      <w:divBdr>
        <w:top w:val="none" w:sz="0" w:space="0" w:color="auto"/>
        <w:left w:val="none" w:sz="0" w:space="0" w:color="auto"/>
        <w:bottom w:val="none" w:sz="0" w:space="0" w:color="auto"/>
        <w:right w:val="none" w:sz="0" w:space="0" w:color="auto"/>
      </w:divBdr>
    </w:div>
    <w:div w:id="731583913">
      <w:bodyDiv w:val="1"/>
      <w:marLeft w:val="0"/>
      <w:marRight w:val="0"/>
      <w:marTop w:val="0"/>
      <w:marBottom w:val="0"/>
      <w:divBdr>
        <w:top w:val="none" w:sz="0" w:space="0" w:color="auto"/>
        <w:left w:val="none" w:sz="0" w:space="0" w:color="auto"/>
        <w:bottom w:val="none" w:sz="0" w:space="0" w:color="auto"/>
        <w:right w:val="none" w:sz="0" w:space="0" w:color="auto"/>
      </w:divBdr>
    </w:div>
    <w:div w:id="737750253">
      <w:bodyDiv w:val="1"/>
      <w:marLeft w:val="0"/>
      <w:marRight w:val="0"/>
      <w:marTop w:val="0"/>
      <w:marBottom w:val="0"/>
      <w:divBdr>
        <w:top w:val="none" w:sz="0" w:space="0" w:color="auto"/>
        <w:left w:val="none" w:sz="0" w:space="0" w:color="auto"/>
        <w:bottom w:val="none" w:sz="0" w:space="0" w:color="auto"/>
        <w:right w:val="none" w:sz="0" w:space="0" w:color="auto"/>
      </w:divBdr>
    </w:div>
    <w:div w:id="742869515">
      <w:bodyDiv w:val="1"/>
      <w:marLeft w:val="0"/>
      <w:marRight w:val="0"/>
      <w:marTop w:val="0"/>
      <w:marBottom w:val="0"/>
      <w:divBdr>
        <w:top w:val="none" w:sz="0" w:space="0" w:color="auto"/>
        <w:left w:val="none" w:sz="0" w:space="0" w:color="auto"/>
        <w:bottom w:val="none" w:sz="0" w:space="0" w:color="auto"/>
        <w:right w:val="none" w:sz="0" w:space="0" w:color="auto"/>
      </w:divBdr>
    </w:div>
    <w:div w:id="756710812">
      <w:bodyDiv w:val="1"/>
      <w:marLeft w:val="0"/>
      <w:marRight w:val="0"/>
      <w:marTop w:val="0"/>
      <w:marBottom w:val="0"/>
      <w:divBdr>
        <w:top w:val="none" w:sz="0" w:space="0" w:color="auto"/>
        <w:left w:val="none" w:sz="0" w:space="0" w:color="auto"/>
        <w:bottom w:val="none" w:sz="0" w:space="0" w:color="auto"/>
        <w:right w:val="none" w:sz="0" w:space="0" w:color="auto"/>
      </w:divBdr>
    </w:div>
    <w:div w:id="772090591">
      <w:bodyDiv w:val="1"/>
      <w:marLeft w:val="0"/>
      <w:marRight w:val="0"/>
      <w:marTop w:val="0"/>
      <w:marBottom w:val="0"/>
      <w:divBdr>
        <w:top w:val="none" w:sz="0" w:space="0" w:color="auto"/>
        <w:left w:val="none" w:sz="0" w:space="0" w:color="auto"/>
        <w:bottom w:val="none" w:sz="0" w:space="0" w:color="auto"/>
        <w:right w:val="none" w:sz="0" w:space="0" w:color="auto"/>
      </w:divBdr>
    </w:div>
    <w:div w:id="773869015">
      <w:bodyDiv w:val="1"/>
      <w:marLeft w:val="0"/>
      <w:marRight w:val="0"/>
      <w:marTop w:val="0"/>
      <w:marBottom w:val="0"/>
      <w:divBdr>
        <w:top w:val="none" w:sz="0" w:space="0" w:color="auto"/>
        <w:left w:val="none" w:sz="0" w:space="0" w:color="auto"/>
        <w:bottom w:val="none" w:sz="0" w:space="0" w:color="auto"/>
        <w:right w:val="none" w:sz="0" w:space="0" w:color="auto"/>
      </w:divBdr>
    </w:div>
    <w:div w:id="780226292">
      <w:bodyDiv w:val="1"/>
      <w:marLeft w:val="0"/>
      <w:marRight w:val="0"/>
      <w:marTop w:val="0"/>
      <w:marBottom w:val="0"/>
      <w:divBdr>
        <w:top w:val="none" w:sz="0" w:space="0" w:color="auto"/>
        <w:left w:val="none" w:sz="0" w:space="0" w:color="auto"/>
        <w:bottom w:val="none" w:sz="0" w:space="0" w:color="auto"/>
        <w:right w:val="none" w:sz="0" w:space="0" w:color="auto"/>
      </w:divBdr>
    </w:div>
    <w:div w:id="780346070">
      <w:bodyDiv w:val="1"/>
      <w:marLeft w:val="0"/>
      <w:marRight w:val="0"/>
      <w:marTop w:val="0"/>
      <w:marBottom w:val="0"/>
      <w:divBdr>
        <w:top w:val="none" w:sz="0" w:space="0" w:color="auto"/>
        <w:left w:val="none" w:sz="0" w:space="0" w:color="auto"/>
        <w:bottom w:val="none" w:sz="0" w:space="0" w:color="auto"/>
        <w:right w:val="none" w:sz="0" w:space="0" w:color="auto"/>
      </w:divBdr>
    </w:div>
    <w:div w:id="813106856">
      <w:bodyDiv w:val="1"/>
      <w:marLeft w:val="0"/>
      <w:marRight w:val="0"/>
      <w:marTop w:val="0"/>
      <w:marBottom w:val="0"/>
      <w:divBdr>
        <w:top w:val="none" w:sz="0" w:space="0" w:color="auto"/>
        <w:left w:val="none" w:sz="0" w:space="0" w:color="auto"/>
        <w:bottom w:val="none" w:sz="0" w:space="0" w:color="auto"/>
        <w:right w:val="none" w:sz="0" w:space="0" w:color="auto"/>
      </w:divBdr>
    </w:div>
    <w:div w:id="821652391">
      <w:bodyDiv w:val="1"/>
      <w:marLeft w:val="0"/>
      <w:marRight w:val="0"/>
      <w:marTop w:val="0"/>
      <w:marBottom w:val="0"/>
      <w:divBdr>
        <w:top w:val="none" w:sz="0" w:space="0" w:color="auto"/>
        <w:left w:val="none" w:sz="0" w:space="0" w:color="auto"/>
        <w:bottom w:val="none" w:sz="0" w:space="0" w:color="auto"/>
        <w:right w:val="none" w:sz="0" w:space="0" w:color="auto"/>
      </w:divBdr>
    </w:div>
    <w:div w:id="822703387">
      <w:bodyDiv w:val="1"/>
      <w:marLeft w:val="0"/>
      <w:marRight w:val="0"/>
      <w:marTop w:val="0"/>
      <w:marBottom w:val="0"/>
      <w:divBdr>
        <w:top w:val="none" w:sz="0" w:space="0" w:color="auto"/>
        <w:left w:val="none" w:sz="0" w:space="0" w:color="auto"/>
        <w:bottom w:val="none" w:sz="0" w:space="0" w:color="auto"/>
        <w:right w:val="none" w:sz="0" w:space="0" w:color="auto"/>
      </w:divBdr>
    </w:div>
    <w:div w:id="832373935">
      <w:bodyDiv w:val="1"/>
      <w:marLeft w:val="0"/>
      <w:marRight w:val="0"/>
      <w:marTop w:val="0"/>
      <w:marBottom w:val="0"/>
      <w:divBdr>
        <w:top w:val="none" w:sz="0" w:space="0" w:color="auto"/>
        <w:left w:val="none" w:sz="0" w:space="0" w:color="auto"/>
        <w:bottom w:val="none" w:sz="0" w:space="0" w:color="auto"/>
        <w:right w:val="none" w:sz="0" w:space="0" w:color="auto"/>
      </w:divBdr>
    </w:div>
    <w:div w:id="853541310">
      <w:bodyDiv w:val="1"/>
      <w:marLeft w:val="0"/>
      <w:marRight w:val="0"/>
      <w:marTop w:val="0"/>
      <w:marBottom w:val="0"/>
      <w:divBdr>
        <w:top w:val="none" w:sz="0" w:space="0" w:color="auto"/>
        <w:left w:val="none" w:sz="0" w:space="0" w:color="auto"/>
        <w:bottom w:val="none" w:sz="0" w:space="0" w:color="auto"/>
        <w:right w:val="none" w:sz="0" w:space="0" w:color="auto"/>
      </w:divBdr>
    </w:div>
    <w:div w:id="859969597">
      <w:bodyDiv w:val="1"/>
      <w:marLeft w:val="0"/>
      <w:marRight w:val="0"/>
      <w:marTop w:val="0"/>
      <w:marBottom w:val="0"/>
      <w:divBdr>
        <w:top w:val="none" w:sz="0" w:space="0" w:color="auto"/>
        <w:left w:val="none" w:sz="0" w:space="0" w:color="auto"/>
        <w:bottom w:val="none" w:sz="0" w:space="0" w:color="auto"/>
        <w:right w:val="none" w:sz="0" w:space="0" w:color="auto"/>
      </w:divBdr>
    </w:div>
    <w:div w:id="867134511">
      <w:bodyDiv w:val="1"/>
      <w:marLeft w:val="0"/>
      <w:marRight w:val="0"/>
      <w:marTop w:val="0"/>
      <w:marBottom w:val="0"/>
      <w:divBdr>
        <w:top w:val="none" w:sz="0" w:space="0" w:color="auto"/>
        <w:left w:val="none" w:sz="0" w:space="0" w:color="auto"/>
        <w:bottom w:val="none" w:sz="0" w:space="0" w:color="auto"/>
        <w:right w:val="none" w:sz="0" w:space="0" w:color="auto"/>
      </w:divBdr>
    </w:div>
    <w:div w:id="878667118">
      <w:bodyDiv w:val="1"/>
      <w:marLeft w:val="0"/>
      <w:marRight w:val="0"/>
      <w:marTop w:val="0"/>
      <w:marBottom w:val="0"/>
      <w:divBdr>
        <w:top w:val="none" w:sz="0" w:space="0" w:color="auto"/>
        <w:left w:val="none" w:sz="0" w:space="0" w:color="auto"/>
        <w:bottom w:val="none" w:sz="0" w:space="0" w:color="auto"/>
        <w:right w:val="none" w:sz="0" w:space="0" w:color="auto"/>
      </w:divBdr>
    </w:div>
    <w:div w:id="917405140">
      <w:bodyDiv w:val="1"/>
      <w:marLeft w:val="0"/>
      <w:marRight w:val="0"/>
      <w:marTop w:val="0"/>
      <w:marBottom w:val="0"/>
      <w:divBdr>
        <w:top w:val="none" w:sz="0" w:space="0" w:color="auto"/>
        <w:left w:val="none" w:sz="0" w:space="0" w:color="auto"/>
        <w:bottom w:val="none" w:sz="0" w:space="0" w:color="auto"/>
        <w:right w:val="none" w:sz="0" w:space="0" w:color="auto"/>
      </w:divBdr>
    </w:div>
    <w:div w:id="921913594">
      <w:bodyDiv w:val="1"/>
      <w:marLeft w:val="0"/>
      <w:marRight w:val="0"/>
      <w:marTop w:val="0"/>
      <w:marBottom w:val="0"/>
      <w:divBdr>
        <w:top w:val="none" w:sz="0" w:space="0" w:color="auto"/>
        <w:left w:val="none" w:sz="0" w:space="0" w:color="auto"/>
        <w:bottom w:val="none" w:sz="0" w:space="0" w:color="auto"/>
        <w:right w:val="none" w:sz="0" w:space="0" w:color="auto"/>
      </w:divBdr>
      <w:divsChild>
        <w:div w:id="65568395">
          <w:marLeft w:val="0"/>
          <w:marRight w:val="0"/>
          <w:marTop w:val="0"/>
          <w:marBottom w:val="0"/>
          <w:divBdr>
            <w:top w:val="none" w:sz="0" w:space="0" w:color="auto"/>
            <w:left w:val="none" w:sz="0" w:space="0" w:color="auto"/>
            <w:bottom w:val="none" w:sz="0" w:space="0" w:color="auto"/>
            <w:right w:val="none" w:sz="0" w:space="0" w:color="auto"/>
          </w:divBdr>
        </w:div>
        <w:div w:id="1419518755">
          <w:marLeft w:val="0"/>
          <w:marRight w:val="0"/>
          <w:marTop w:val="0"/>
          <w:marBottom w:val="0"/>
          <w:divBdr>
            <w:top w:val="none" w:sz="0" w:space="0" w:color="auto"/>
            <w:left w:val="none" w:sz="0" w:space="0" w:color="auto"/>
            <w:bottom w:val="none" w:sz="0" w:space="0" w:color="auto"/>
            <w:right w:val="none" w:sz="0" w:space="0" w:color="auto"/>
          </w:divBdr>
        </w:div>
        <w:div w:id="1965233056">
          <w:marLeft w:val="0"/>
          <w:marRight w:val="0"/>
          <w:marTop w:val="0"/>
          <w:marBottom w:val="0"/>
          <w:divBdr>
            <w:top w:val="none" w:sz="0" w:space="0" w:color="auto"/>
            <w:left w:val="none" w:sz="0" w:space="0" w:color="auto"/>
            <w:bottom w:val="none" w:sz="0" w:space="0" w:color="auto"/>
            <w:right w:val="none" w:sz="0" w:space="0" w:color="auto"/>
          </w:divBdr>
        </w:div>
        <w:div w:id="28914240">
          <w:marLeft w:val="0"/>
          <w:marRight w:val="0"/>
          <w:marTop w:val="0"/>
          <w:marBottom w:val="0"/>
          <w:divBdr>
            <w:top w:val="none" w:sz="0" w:space="0" w:color="auto"/>
            <w:left w:val="none" w:sz="0" w:space="0" w:color="auto"/>
            <w:bottom w:val="none" w:sz="0" w:space="0" w:color="auto"/>
            <w:right w:val="none" w:sz="0" w:space="0" w:color="auto"/>
          </w:divBdr>
        </w:div>
        <w:div w:id="1165583741">
          <w:marLeft w:val="0"/>
          <w:marRight w:val="0"/>
          <w:marTop w:val="0"/>
          <w:marBottom w:val="0"/>
          <w:divBdr>
            <w:top w:val="none" w:sz="0" w:space="0" w:color="auto"/>
            <w:left w:val="none" w:sz="0" w:space="0" w:color="auto"/>
            <w:bottom w:val="none" w:sz="0" w:space="0" w:color="auto"/>
            <w:right w:val="none" w:sz="0" w:space="0" w:color="auto"/>
          </w:divBdr>
        </w:div>
        <w:div w:id="36976781">
          <w:marLeft w:val="0"/>
          <w:marRight w:val="0"/>
          <w:marTop w:val="0"/>
          <w:marBottom w:val="0"/>
          <w:divBdr>
            <w:top w:val="none" w:sz="0" w:space="0" w:color="auto"/>
            <w:left w:val="none" w:sz="0" w:space="0" w:color="auto"/>
            <w:bottom w:val="none" w:sz="0" w:space="0" w:color="auto"/>
            <w:right w:val="none" w:sz="0" w:space="0" w:color="auto"/>
          </w:divBdr>
        </w:div>
        <w:div w:id="385446395">
          <w:marLeft w:val="0"/>
          <w:marRight w:val="0"/>
          <w:marTop w:val="0"/>
          <w:marBottom w:val="0"/>
          <w:divBdr>
            <w:top w:val="none" w:sz="0" w:space="0" w:color="auto"/>
            <w:left w:val="none" w:sz="0" w:space="0" w:color="auto"/>
            <w:bottom w:val="none" w:sz="0" w:space="0" w:color="auto"/>
            <w:right w:val="none" w:sz="0" w:space="0" w:color="auto"/>
          </w:divBdr>
        </w:div>
        <w:div w:id="1665861371">
          <w:marLeft w:val="0"/>
          <w:marRight w:val="0"/>
          <w:marTop w:val="0"/>
          <w:marBottom w:val="0"/>
          <w:divBdr>
            <w:top w:val="none" w:sz="0" w:space="0" w:color="auto"/>
            <w:left w:val="none" w:sz="0" w:space="0" w:color="auto"/>
            <w:bottom w:val="none" w:sz="0" w:space="0" w:color="auto"/>
            <w:right w:val="none" w:sz="0" w:space="0" w:color="auto"/>
          </w:divBdr>
        </w:div>
        <w:div w:id="1441023229">
          <w:marLeft w:val="0"/>
          <w:marRight w:val="0"/>
          <w:marTop w:val="0"/>
          <w:marBottom w:val="0"/>
          <w:divBdr>
            <w:top w:val="none" w:sz="0" w:space="0" w:color="auto"/>
            <w:left w:val="none" w:sz="0" w:space="0" w:color="auto"/>
            <w:bottom w:val="none" w:sz="0" w:space="0" w:color="auto"/>
            <w:right w:val="none" w:sz="0" w:space="0" w:color="auto"/>
          </w:divBdr>
        </w:div>
      </w:divsChild>
    </w:div>
    <w:div w:id="929584096">
      <w:bodyDiv w:val="1"/>
      <w:marLeft w:val="0"/>
      <w:marRight w:val="0"/>
      <w:marTop w:val="0"/>
      <w:marBottom w:val="0"/>
      <w:divBdr>
        <w:top w:val="none" w:sz="0" w:space="0" w:color="auto"/>
        <w:left w:val="none" w:sz="0" w:space="0" w:color="auto"/>
        <w:bottom w:val="none" w:sz="0" w:space="0" w:color="auto"/>
        <w:right w:val="none" w:sz="0" w:space="0" w:color="auto"/>
      </w:divBdr>
    </w:div>
    <w:div w:id="939751815">
      <w:bodyDiv w:val="1"/>
      <w:marLeft w:val="0"/>
      <w:marRight w:val="0"/>
      <w:marTop w:val="0"/>
      <w:marBottom w:val="0"/>
      <w:divBdr>
        <w:top w:val="none" w:sz="0" w:space="0" w:color="auto"/>
        <w:left w:val="none" w:sz="0" w:space="0" w:color="auto"/>
        <w:bottom w:val="none" w:sz="0" w:space="0" w:color="auto"/>
        <w:right w:val="none" w:sz="0" w:space="0" w:color="auto"/>
      </w:divBdr>
    </w:div>
    <w:div w:id="950673137">
      <w:bodyDiv w:val="1"/>
      <w:marLeft w:val="0"/>
      <w:marRight w:val="0"/>
      <w:marTop w:val="0"/>
      <w:marBottom w:val="0"/>
      <w:divBdr>
        <w:top w:val="none" w:sz="0" w:space="0" w:color="auto"/>
        <w:left w:val="none" w:sz="0" w:space="0" w:color="auto"/>
        <w:bottom w:val="none" w:sz="0" w:space="0" w:color="auto"/>
        <w:right w:val="none" w:sz="0" w:space="0" w:color="auto"/>
      </w:divBdr>
      <w:divsChild>
        <w:div w:id="1743409923">
          <w:marLeft w:val="0"/>
          <w:marRight w:val="0"/>
          <w:marTop w:val="0"/>
          <w:marBottom w:val="0"/>
          <w:divBdr>
            <w:top w:val="none" w:sz="0" w:space="0" w:color="auto"/>
            <w:left w:val="none" w:sz="0" w:space="0" w:color="auto"/>
            <w:bottom w:val="none" w:sz="0" w:space="0" w:color="auto"/>
            <w:right w:val="none" w:sz="0" w:space="0" w:color="auto"/>
          </w:divBdr>
        </w:div>
        <w:div w:id="770314993">
          <w:marLeft w:val="0"/>
          <w:marRight w:val="0"/>
          <w:marTop w:val="0"/>
          <w:marBottom w:val="0"/>
          <w:divBdr>
            <w:top w:val="none" w:sz="0" w:space="0" w:color="auto"/>
            <w:left w:val="none" w:sz="0" w:space="0" w:color="auto"/>
            <w:bottom w:val="none" w:sz="0" w:space="0" w:color="auto"/>
            <w:right w:val="none" w:sz="0" w:space="0" w:color="auto"/>
          </w:divBdr>
        </w:div>
        <w:div w:id="927270760">
          <w:marLeft w:val="0"/>
          <w:marRight w:val="0"/>
          <w:marTop w:val="0"/>
          <w:marBottom w:val="0"/>
          <w:divBdr>
            <w:top w:val="none" w:sz="0" w:space="0" w:color="auto"/>
            <w:left w:val="none" w:sz="0" w:space="0" w:color="auto"/>
            <w:bottom w:val="none" w:sz="0" w:space="0" w:color="auto"/>
            <w:right w:val="none" w:sz="0" w:space="0" w:color="auto"/>
          </w:divBdr>
        </w:div>
      </w:divsChild>
    </w:div>
    <w:div w:id="955404667">
      <w:bodyDiv w:val="1"/>
      <w:marLeft w:val="0"/>
      <w:marRight w:val="0"/>
      <w:marTop w:val="0"/>
      <w:marBottom w:val="0"/>
      <w:divBdr>
        <w:top w:val="none" w:sz="0" w:space="0" w:color="auto"/>
        <w:left w:val="none" w:sz="0" w:space="0" w:color="auto"/>
        <w:bottom w:val="none" w:sz="0" w:space="0" w:color="auto"/>
        <w:right w:val="none" w:sz="0" w:space="0" w:color="auto"/>
      </w:divBdr>
    </w:div>
    <w:div w:id="957376383">
      <w:bodyDiv w:val="1"/>
      <w:marLeft w:val="0"/>
      <w:marRight w:val="0"/>
      <w:marTop w:val="0"/>
      <w:marBottom w:val="0"/>
      <w:divBdr>
        <w:top w:val="none" w:sz="0" w:space="0" w:color="auto"/>
        <w:left w:val="none" w:sz="0" w:space="0" w:color="auto"/>
        <w:bottom w:val="none" w:sz="0" w:space="0" w:color="auto"/>
        <w:right w:val="none" w:sz="0" w:space="0" w:color="auto"/>
      </w:divBdr>
    </w:div>
    <w:div w:id="958494507">
      <w:bodyDiv w:val="1"/>
      <w:marLeft w:val="0"/>
      <w:marRight w:val="0"/>
      <w:marTop w:val="0"/>
      <w:marBottom w:val="0"/>
      <w:divBdr>
        <w:top w:val="none" w:sz="0" w:space="0" w:color="auto"/>
        <w:left w:val="none" w:sz="0" w:space="0" w:color="auto"/>
        <w:bottom w:val="none" w:sz="0" w:space="0" w:color="auto"/>
        <w:right w:val="none" w:sz="0" w:space="0" w:color="auto"/>
      </w:divBdr>
    </w:div>
    <w:div w:id="967706927">
      <w:bodyDiv w:val="1"/>
      <w:marLeft w:val="0"/>
      <w:marRight w:val="0"/>
      <w:marTop w:val="0"/>
      <w:marBottom w:val="0"/>
      <w:divBdr>
        <w:top w:val="none" w:sz="0" w:space="0" w:color="auto"/>
        <w:left w:val="none" w:sz="0" w:space="0" w:color="auto"/>
        <w:bottom w:val="none" w:sz="0" w:space="0" w:color="auto"/>
        <w:right w:val="none" w:sz="0" w:space="0" w:color="auto"/>
      </w:divBdr>
    </w:div>
    <w:div w:id="969168688">
      <w:bodyDiv w:val="1"/>
      <w:marLeft w:val="0"/>
      <w:marRight w:val="0"/>
      <w:marTop w:val="0"/>
      <w:marBottom w:val="0"/>
      <w:divBdr>
        <w:top w:val="none" w:sz="0" w:space="0" w:color="auto"/>
        <w:left w:val="none" w:sz="0" w:space="0" w:color="auto"/>
        <w:bottom w:val="none" w:sz="0" w:space="0" w:color="auto"/>
        <w:right w:val="none" w:sz="0" w:space="0" w:color="auto"/>
      </w:divBdr>
    </w:div>
    <w:div w:id="969676447">
      <w:bodyDiv w:val="1"/>
      <w:marLeft w:val="0"/>
      <w:marRight w:val="0"/>
      <w:marTop w:val="0"/>
      <w:marBottom w:val="0"/>
      <w:divBdr>
        <w:top w:val="none" w:sz="0" w:space="0" w:color="auto"/>
        <w:left w:val="none" w:sz="0" w:space="0" w:color="auto"/>
        <w:bottom w:val="none" w:sz="0" w:space="0" w:color="auto"/>
        <w:right w:val="none" w:sz="0" w:space="0" w:color="auto"/>
      </w:divBdr>
      <w:divsChild>
        <w:div w:id="84503080">
          <w:marLeft w:val="547"/>
          <w:marRight w:val="0"/>
          <w:marTop w:val="0"/>
          <w:marBottom w:val="0"/>
          <w:divBdr>
            <w:top w:val="none" w:sz="0" w:space="0" w:color="auto"/>
            <w:left w:val="none" w:sz="0" w:space="0" w:color="auto"/>
            <w:bottom w:val="none" w:sz="0" w:space="0" w:color="auto"/>
            <w:right w:val="none" w:sz="0" w:space="0" w:color="auto"/>
          </w:divBdr>
        </w:div>
      </w:divsChild>
    </w:div>
    <w:div w:id="988242113">
      <w:bodyDiv w:val="1"/>
      <w:marLeft w:val="0"/>
      <w:marRight w:val="0"/>
      <w:marTop w:val="0"/>
      <w:marBottom w:val="0"/>
      <w:divBdr>
        <w:top w:val="none" w:sz="0" w:space="0" w:color="auto"/>
        <w:left w:val="none" w:sz="0" w:space="0" w:color="auto"/>
        <w:bottom w:val="none" w:sz="0" w:space="0" w:color="auto"/>
        <w:right w:val="none" w:sz="0" w:space="0" w:color="auto"/>
      </w:divBdr>
    </w:div>
    <w:div w:id="1001196909">
      <w:bodyDiv w:val="1"/>
      <w:marLeft w:val="0"/>
      <w:marRight w:val="0"/>
      <w:marTop w:val="0"/>
      <w:marBottom w:val="0"/>
      <w:divBdr>
        <w:top w:val="none" w:sz="0" w:space="0" w:color="auto"/>
        <w:left w:val="none" w:sz="0" w:space="0" w:color="auto"/>
        <w:bottom w:val="none" w:sz="0" w:space="0" w:color="auto"/>
        <w:right w:val="none" w:sz="0" w:space="0" w:color="auto"/>
      </w:divBdr>
    </w:div>
    <w:div w:id="1022635716">
      <w:bodyDiv w:val="1"/>
      <w:marLeft w:val="0"/>
      <w:marRight w:val="0"/>
      <w:marTop w:val="0"/>
      <w:marBottom w:val="0"/>
      <w:divBdr>
        <w:top w:val="none" w:sz="0" w:space="0" w:color="auto"/>
        <w:left w:val="none" w:sz="0" w:space="0" w:color="auto"/>
        <w:bottom w:val="none" w:sz="0" w:space="0" w:color="auto"/>
        <w:right w:val="none" w:sz="0" w:space="0" w:color="auto"/>
      </w:divBdr>
    </w:div>
    <w:div w:id="1025639455">
      <w:bodyDiv w:val="1"/>
      <w:marLeft w:val="0"/>
      <w:marRight w:val="0"/>
      <w:marTop w:val="0"/>
      <w:marBottom w:val="0"/>
      <w:divBdr>
        <w:top w:val="none" w:sz="0" w:space="0" w:color="auto"/>
        <w:left w:val="none" w:sz="0" w:space="0" w:color="auto"/>
        <w:bottom w:val="none" w:sz="0" w:space="0" w:color="auto"/>
        <w:right w:val="none" w:sz="0" w:space="0" w:color="auto"/>
      </w:divBdr>
      <w:divsChild>
        <w:div w:id="191186852">
          <w:marLeft w:val="0"/>
          <w:marRight w:val="0"/>
          <w:marTop w:val="0"/>
          <w:marBottom w:val="0"/>
          <w:divBdr>
            <w:top w:val="none" w:sz="0" w:space="0" w:color="auto"/>
            <w:left w:val="none" w:sz="0" w:space="0" w:color="auto"/>
            <w:bottom w:val="none" w:sz="0" w:space="0" w:color="auto"/>
            <w:right w:val="none" w:sz="0" w:space="0" w:color="auto"/>
          </w:divBdr>
        </w:div>
        <w:div w:id="141699213">
          <w:marLeft w:val="0"/>
          <w:marRight w:val="0"/>
          <w:marTop w:val="0"/>
          <w:marBottom w:val="0"/>
          <w:divBdr>
            <w:top w:val="none" w:sz="0" w:space="0" w:color="auto"/>
            <w:left w:val="none" w:sz="0" w:space="0" w:color="auto"/>
            <w:bottom w:val="none" w:sz="0" w:space="0" w:color="auto"/>
            <w:right w:val="none" w:sz="0" w:space="0" w:color="auto"/>
          </w:divBdr>
        </w:div>
      </w:divsChild>
    </w:div>
    <w:div w:id="1026709059">
      <w:bodyDiv w:val="1"/>
      <w:marLeft w:val="0"/>
      <w:marRight w:val="0"/>
      <w:marTop w:val="0"/>
      <w:marBottom w:val="0"/>
      <w:divBdr>
        <w:top w:val="none" w:sz="0" w:space="0" w:color="auto"/>
        <w:left w:val="none" w:sz="0" w:space="0" w:color="auto"/>
        <w:bottom w:val="none" w:sz="0" w:space="0" w:color="auto"/>
        <w:right w:val="none" w:sz="0" w:space="0" w:color="auto"/>
      </w:divBdr>
    </w:div>
    <w:div w:id="1032729110">
      <w:bodyDiv w:val="1"/>
      <w:marLeft w:val="0"/>
      <w:marRight w:val="0"/>
      <w:marTop w:val="0"/>
      <w:marBottom w:val="0"/>
      <w:divBdr>
        <w:top w:val="none" w:sz="0" w:space="0" w:color="auto"/>
        <w:left w:val="none" w:sz="0" w:space="0" w:color="auto"/>
        <w:bottom w:val="none" w:sz="0" w:space="0" w:color="auto"/>
        <w:right w:val="none" w:sz="0" w:space="0" w:color="auto"/>
      </w:divBdr>
    </w:div>
    <w:div w:id="1035810835">
      <w:bodyDiv w:val="1"/>
      <w:marLeft w:val="0"/>
      <w:marRight w:val="0"/>
      <w:marTop w:val="0"/>
      <w:marBottom w:val="0"/>
      <w:divBdr>
        <w:top w:val="none" w:sz="0" w:space="0" w:color="auto"/>
        <w:left w:val="none" w:sz="0" w:space="0" w:color="auto"/>
        <w:bottom w:val="none" w:sz="0" w:space="0" w:color="auto"/>
        <w:right w:val="none" w:sz="0" w:space="0" w:color="auto"/>
      </w:divBdr>
    </w:div>
    <w:div w:id="1035887848">
      <w:bodyDiv w:val="1"/>
      <w:marLeft w:val="0"/>
      <w:marRight w:val="0"/>
      <w:marTop w:val="0"/>
      <w:marBottom w:val="0"/>
      <w:divBdr>
        <w:top w:val="none" w:sz="0" w:space="0" w:color="auto"/>
        <w:left w:val="none" w:sz="0" w:space="0" w:color="auto"/>
        <w:bottom w:val="none" w:sz="0" w:space="0" w:color="auto"/>
        <w:right w:val="none" w:sz="0" w:space="0" w:color="auto"/>
      </w:divBdr>
    </w:div>
    <w:div w:id="1048795307">
      <w:bodyDiv w:val="1"/>
      <w:marLeft w:val="0"/>
      <w:marRight w:val="0"/>
      <w:marTop w:val="0"/>
      <w:marBottom w:val="0"/>
      <w:divBdr>
        <w:top w:val="none" w:sz="0" w:space="0" w:color="auto"/>
        <w:left w:val="none" w:sz="0" w:space="0" w:color="auto"/>
        <w:bottom w:val="none" w:sz="0" w:space="0" w:color="auto"/>
        <w:right w:val="none" w:sz="0" w:space="0" w:color="auto"/>
      </w:divBdr>
    </w:div>
    <w:div w:id="1074428968">
      <w:bodyDiv w:val="1"/>
      <w:marLeft w:val="0"/>
      <w:marRight w:val="0"/>
      <w:marTop w:val="0"/>
      <w:marBottom w:val="0"/>
      <w:divBdr>
        <w:top w:val="none" w:sz="0" w:space="0" w:color="auto"/>
        <w:left w:val="none" w:sz="0" w:space="0" w:color="auto"/>
        <w:bottom w:val="none" w:sz="0" w:space="0" w:color="auto"/>
        <w:right w:val="none" w:sz="0" w:space="0" w:color="auto"/>
      </w:divBdr>
    </w:div>
    <w:div w:id="1108311957">
      <w:bodyDiv w:val="1"/>
      <w:marLeft w:val="0"/>
      <w:marRight w:val="0"/>
      <w:marTop w:val="0"/>
      <w:marBottom w:val="0"/>
      <w:divBdr>
        <w:top w:val="none" w:sz="0" w:space="0" w:color="auto"/>
        <w:left w:val="none" w:sz="0" w:space="0" w:color="auto"/>
        <w:bottom w:val="none" w:sz="0" w:space="0" w:color="auto"/>
        <w:right w:val="none" w:sz="0" w:space="0" w:color="auto"/>
      </w:divBdr>
    </w:div>
    <w:div w:id="1133596850">
      <w:bodyDiv w:val="1"/>
      <w:marLeft w:val="0"/>
      <w:marRight w:val="0"/>
      <w:marTop w:val="0"/>
      <w:marBottom w:val="0"/>
      <w:divBdr>
        <w:top w:val="none" w:sz="0" w:space="0" w:color="auto"/>
        <w:left w:val="none" w:sz="0" w:space="0" w:color="auto"/>
        <w:bottom w:val="none" w:sz="0" w:space="0" w:color="auto"/>
        <w:right w:val="none" w:sz="0" w:space="0" w:color="auto"/>
      </w:divBdr>
      <w:divsChild>
        <w:div w:id="403647674">
          <w:marLeft w:val="0"/>
          <w:marRight w:val="0"/>
          <w:marTop w:val="0"/>
          <w:marBottom w:val="0"/>
          <w:divBdr>
            <w:top w:val="none" w:sz="0" w:space="0" w:color="auto"/>
            <w:left w:val="none" w:sz="0" w:space="0" w:color="auto"/>
            <w:bottom w:val="none" w:sz="0" w:space="0" w:color="auto"/>
            <w:right w:val="none" w:sz="0" w:space="0" w:color="auto"/>
          </w:divBdr>
        </w:div>
        <w:div w:id="1988322281">
          <w:marLeft w:val="0"/>
          <w:marRight w:val="0"/>
          <w:marTop w:val="0"/>
          <w:marBottom w:val="0"/>
          <w:divBdr>
            <w:top w:val="none" w:sz="0" w:space="0" w:color="auto"/>
            <w:left w:val="none" w:sz="0" w:space="0" w:color="auto"/>
            <w:bottom w:val="none" w:sz="0" w:space="0" w:color="auto"/>
            <w:right w:val="none" w:sz="0" w:space="0" w:color="auto"/>
          </w:divBdr>
        </w:div>
        <w:div w:id="198249262">
          <w:marLeft w:val="0"/>
          <w:marRight w:val="0"/>
          <w:marTop w:val="0"/>
          <w:marBottom w:val="0"/>
          <w:divBdr>
            <w:top w:val="none" w:sz="0" w:space="0" w:color="auto"/>
            <w:left w:val="none" w:sz="0" w:space="0" w:color="auto"/>
            <w:bottom w:val="none" w:sz="0" w:space="0" w:color="auto"/>
            <w:right w:val="none" w:sz="0" w:space="0" w:color="auto"/>
          </w:divBdr>
        </w:div>
        <w:div w:id="1728381320">
          <w:marLeft w:val="0"/>
          <w:marRight w:val="0"/>
          <w:marTop w:val="0"/>
          <w:marBottom w:val="0"/>
          <w:divBdr>
            <w:top w:val="none" w:sz="0" w:space="0" w:color="auto"/>
            <w:left w:val="none" w:sz="0" w:space="0" w:color="auto"/>
            <w:bottom w:val="none" w:sz="0" w:space="0" w:color="auto"/>
            <w:right w:val="none" w:sz="0" w:space="0" w:color="auto"/>
          </w:divBdr>
        </w:div>
        <w:div w:id="1358000043">
          <w:marLeft w:val="0"/>
          <w:marRight w:val="0"/>
          <w:marTop w:val="0"/>
          <w:marBottom w:val="0"/>
          <w:divBdr>
            <w:top w:val="none" w:sz="0" w:space="0" w:color="auto"/>
            <w:left w:val="none" w:sz="0" w:space="0" w:color="auto"/>
            <w:bottom w:val="none" w:sz="0" w:space="0" w:color="auto"/>
            <w:right w:val="none" w:sz="0" w:space="0" w:color="auto"/>
          </w:divBdr>
        </w:div>
        <w:div w:id="575628929">
          <w:marLeft w:val="0"/>
          <w:marRight w:val="0"/>
          <w:marTop w:val="0"/>
          <w:marBottom w:val="0"/>
          <w:divBdr>
            <w:top w:val="none" w:sz="0" w:space="0" w:color="auto"/>
            <w:left w:val="none" w:sz="0" w:space="0" w:color="auto"/>
            <w:bottom w:val="none" w:sz="0" w:space="0" w:color="auto"/>
            <w:right w:val="none" w:sz="0" w:space="0" w:color="auto"/>
          </w:divBdr>
        </w:div>
        <w:div w:id="304942580">
          <w:marLeft w:val="0"/>
          <w:marRight w:val="0"/>
          <w:marTop w:val="0"/>
          <w:marBottom w:val="0"/>
          <w:divBdr>
            <w:top w:val="none" w:sz="0" w:space="0" w:color="auto"/>
            <w:left w:val="none" w:sz="0" w:space="0" w:color="auto"/>
            <w:bottom w:val="none" w:sz="0" w:space="0" w:color="auto"/>
            <w:right w:val="none" w:sz="0" w:space="0" w:color="auto"/>
          </w:divBdr>
        </w:div>
        <w:div w:id="1261720967">
          <w:marLeft w:val="0"/>
          <w:marRight w:val="0"/>
          <w:marTop w:val="0"/>
          <w:marBottom w:val="0"/>
          <w:divBdr>
            <w:top w:val="none" w:sz="0" w:space="0" w:color="auto"/>
            <w:left w:val="none" w:sz="0" w:space="0" w:color="auto"/>
            <w:bottom w:val="none" w:sz="0" w:space="0" w:color="auto"/>
            <w:right w:val="none" w:sz="0" w:space="0" w:color="auto"/>
          </w:divBdr>
        </w:div>
        <w:div w:id="712846247">
          <w:marLeft w:val="0"/>
          <w:marRight w:val="0"/>
          <w:marTop w:val="0"/>
          <w:marBottom w:val="0"/>
          <w:divBdr>
            <w:top w:val="none" w:sz="0" w:space="0" w:color="auto"/>
            <w:left w:val="none" w:sz="0" w:space="0" w:color="auto"/>
            <w:bottom w:val="none" w:sz="0" w:space="0" w:color="auto"/>
            <w:right w:val="none" w:sz="0" w:space="0" w:color="auto"/>
          </w:divBdr>
        </w:div>
        <w:div w:id="706951932">
          <w:marLeft w:val="0"/>
          <w:marRight w:val="0"/>
          <w:marTop w:val="0"/>
          <w:marBottom w:val="0"/>
          <w:divBdr>
            <w:top w:val="none" w:sz="0" w:space="0" w:color="auto"/>
            <w:left w:val="none" w:sz="0" w:space="0" w:color="auto"/>
            <w:bottom w:val="none" w:sz="0" w:space="0" w:color="auto"/>
            <w:right w:val="none" w:sz="0" w:space="0" w:color="auto"/>
          </w:divBdr>
        </w:div>
        <w:div w:id="1768191785">
          <w:marLeft w:val="0"/>
          <w:marRight w:val="0"/>
          <w:marTop w:val="0"/>
          <w:marBottom w:val="0"/>
          <w:divBdr>
            <w:top w:val="none" w:sz="0" w:space="0" w:color="auto"/>
            <w:left w:val="none" w:sz="0" w:space="0" w:color="auto"/>
            <w:bottom w:val="none" w:sz="0" w:space="0" w:color="auto"/>
            <w:right w:val="none" w:sz="0" w:space="0" w:color="auto"/>
          </w:divBdr>
        </w:div>
        <w:div w:id="432943926">
          <w:marLeft w:val="0"/>
          <w:marRight w:val="0"/>
          <w:marTop w:val="0"/>
          <w:marBottom w:val="0"/>
          <w:divBdr>
            <w:top w:val="none" w:sz="0" w:space="0" w:color="auto"/>
            <w:left w:val="none" w:sz="0" w:space="0" w:color="auto"/>
            <w:bottom w:val="none" w:sz="0" w:space="0" w:color="auto"/>
            <w:right w:val="none" w:sz="0" w:space="0" w:color="auto"/>
          </w:divBdr>
        </w:div>
        <w:div w:id="800541603">
          <w:marLeft w:val="0"/>
          <w:marRight w:val="0"/>
          <w:marTop w:val="0"/>
          <w:marBottom w:val="0"/>
          <w:divBdr>
            <w:top w:val="none" w:sz="0" w:space="0" w:color="auto"/>
            <w:left w:val="none" w:sz="0" w:space="0" w:color="auto"/>
            <w:bottom w:val="none" w:sz="0" w:space="0" w:color="auto"/>
            <w:right w:val="none" w:sz="0" w:space="0" w:color="auto"/>
          </w:divBdr>
        </w:div>
        <w:div w:id="1269387531">
          <w:marLeft w:val="0"/>
          <w:marRight w:val="0"/>
          <w:marTop w:val="0"/>
          <w:marBottom w:val="0"/>
          <w:divBdr>
            <w:top w:val="none" w:sz="0" w:space="0" w:color="auto"/>
            <w:left w:val="none" w:sz="0" w:space="0" w:color="auto"/>
            <w:bottom w:val="none" w:sz="0" w:space="0" w:color="auto"/>
            <w:right w:val="none" w:sz="0" w:space="0" w:color="auto"/>
          </w:divBdr>
        </w:div>
        <w:div w:id="702749132">
          <w:marLeft w:val="0"/>
          <w:marRight w:val="0"/>
          <w:marTop w:val="0"/>
          <w:marBottom w:val="0"/>
          <w:divBdr>
            <w:top w:val="none" w:sz="0" w:space="0" w:color="auto"/>
            <w:left w:val="none" w:sz="0" w:space="0" w:color="auto"/>
            <w:bottom w:val="none" w:sz="0" w:space="0" w:color="auto"/>
            <w:right w:val="none" w:sz="0" w:space="0" w:color="auto"/>
          </w:divBdr>
        </w:div>
        <w:div w:id="605045913">
          <w:marLeft w:val="0"/>
          <w:marRight w:val="0"/>
          <w:marTop w:val="0"/>
          <w:marBottom w:val="0"/>
          <w:divBdr>
            <w:top w:val="none" w:sz="0" w:space="0" w:color="auto"/>
            <w:left w:val="none" w:sz="0" w:space="0" w:color="auto"/>
            <w:bottom w:val="none" w:sz="0" w:space="0" w:color="auto"/>
            <w:right w:val="none" w:sz="0" w:space="0" w:color="auto"/>
          </w:divBdr>
        </w:div>
        <w:div w:id="1264387279">
          <w:marLeft w:val="0"/>
          <w:marRight w:val="0"/>
          <w:marTop w:val="0"/>
          <w:marBottom w:val="0"/>
          <w:divBdr>
            <w:top w:val="none" w:sz="0" w:space="0" w:color="auto"/>
            <w:left w:val="none" w:sz="0" w:space="0" w:color="auto"/>
            <w:bottom w:val="none" w:sz="0" w:space="0" w:color="auto"/>
            <w:right w:val="none" w:sz="0" w:space="0" w:color="auto"/>
          </w:divBdr>
        </w:div>
        <w:div w:id="1912041723">
          <w:marLeft w:val="0"/>
          <w:marRight w:val="0"/>
          <w:marTop w:val="0"/>
          <w:marBottom w:val="0"/>
          <w:divBdr>
            <w:top w:val="none" w:sz="0" w:space="0" w:color="auto"/>
            <w:left w:val="none" w:sz="0" w:space="0" w:color="auto"/>
            <w:bottom w:val="none" w:sz="0" w:space="0" w:color="auto"/>
            <w:right w:val="none" w:sz="0" w:space="0" w:color="auto"/>
          </w:divBdr>
        </w:div>
        <w:div w:id="1868056005">
          <w:marLeft w:val="0"/>
          <w:marRight w:val="0"/>
          <w:marTop w:val="0"/>
          <w:marBottom w:val="0"/>
          <w:divBdr>
            <w:top w:val="none" w:sz="0" w:space="0" w:color="auto"/>
            <w:left w:val="none" w:sz="0" w:space="0" w:color="auto"/>
            <w:bottom w:val="none" w:sz="0" w:space="0" w:color="auto"/>
            <w:right w:val="none" w:sz="0" w:space="0" w:color="auto"/>
          </w:divBdr>
        </w:div>
        <w:div w:id="680088280">
          <w:marLeft w:val="0"/>
          <w:marRight w:val="0"/>
          <w:marTop w:val="0"/>
          <w:marBottom w:val="0"/>
          <w:divBdr>
            <w:top w:val="none" w:sz="0" w:space="0" w:color="auto"/>
            <w:left w:val="none" w:sz="0" w:space="0" w:color="auto"/>
            <w:bottom w:val="none" w:sz="0" w:space="0" w:color="auto"/>
            <w:right w:val="none" w:sz="0" w:space="0" w:color="auto"/>
          </w:divBdr>
        </w:div>
      </w:divsChild>
    </w:div>
    <w:div w:id="1140197870">
      <w:bodyDiv w:val="1"/>
      <w:marLeft w:val="0"/>
      <w:marRight w:val="0"/>
      <w:marTop w:val="0"/>
      <w:marBottom w:val="0"/>
      <w:divBdr>
        <w:top w:val="none" w:sz="0" w:space="0" w:color="auto"/>
        <w:left w:val="none" w:sz="0" w:space="0" w:color="auto"/>
        <w:bottom w:val="none" w:sz="0" w:space="0" w:color="auto"/>
        <w:right w:val="none" w:sz="0" w:space="0" w:color="auto"/>
      </w:divBdr>
    </w:div>
    <w:div w:id="1151755887">
      <w:bodyDiv w:val="1"/>
      <w:marLeft w:val="0"/>
      <w:marRight w:val="0"/>
      <w:marTop w:val="0"/>
      <w:marBottom w:val="0"/>
      <w:divBdr>
        <w:top w:val="none" w:sz="0" w:space="0" w:color="auto"/>
        <w:left w:val="none" w:sz="0" w:space="0" w:color="auto"/>
        <w:bottom w:val="none" w:sz="0" w:space="0" w:color="auto"/>
        <w:right w:val="none" w:sz="0" w:space="0" w:color="auto"/>
      </w:divBdr>
    </w:div>
    <w:div w:id="1157653549">
      <w:bodyDiv w:val="1"/>
      <w:marLeft w:val="0"/>
      <w:marRight w:val="0"/>
      <w:marTop w:val="0"/>
      <w:marBottom w:val="0"/>
      <w:divBdr>
        <w:top w:val="none" w:sz="0" w:space="0" w:color="auto"/>
        <w:left w:val="none" w:sz="0" w:space="0" w:color="auto"/>
        <w:bottom w:val="none" w:sz="0" w:space="0" w:color="auto"/>
        <w:right w:val="none" w:sz="0" w:space="0" w:color="auto"/>
      </w:divBdr>
    </w:div>
    <w:div w:id="1160315388">
      <w:bodyDiv w:val="1"/>
      <w:marLeft w:val="0"/>
      <w:marRight w:val="0"/>
      <w:marTop w:val="0"/>
      <w:marBottom w:val="0"/>
      <w:divBdr>
        <w:top w:val="none" w:sz="0" w:space="0" w:color="auto"/>
        <w:left w:val="none" w:sz="0" w:space="0" w:color="auto"/>
        <w:bottom w:val="none" w:sz="0" w:space="0" w:color="auto"/>
        <w:right w:val="none" w:sz="0" w:space="0" w:color="auto"/>
      </w:divBdr>
    </w:div>
    <w:div w:id="1173298281">
      <w:bodyDiv w:val="1"/>
      <w:marLeft w:val="0"/>
      <w:marRight w:val="0"/>
      <w:marTop w:val="0"/>
      <w:marBottom w:val="0"/>
      <w:divBdr>
        <w:top w:val="none" w:sz="0" w:space="0" w:color="auto"/>
        <w:left w:val="none" w:sz="0" w:space="0" w:color="auto"/>
        <w:bottom w:val="none" w:sz="0" w:space="0" w:color="auto"/>
        <w:right w:val="none" w:sz="0" w:space="0" w:color="auto"/>
      </w:divBdr>
    </w:div>
    <w:div w:id="1180467035">
      <w:bodyDiv w:val="1"/>
      <w:marLeft w:val="0"/>
      <w:marRight w:val="0"/>
      <w:marTop w:val="0"/>
      <w:marBottom w:val="0"/>
      <w:divBdr>
        <w:top w:val="none" w:sz="0" w:space="0" w:color="auto"/>
        <w:left w:val="none" w:sz="0" w:space="0" w:color="auto"/>
        <w:bottom w:val="none" w:sz="0" w:space="0" w:color="auto"/>
        <w:right w:val="none" w:sz="0" w:space="0" w:color="auto"/>
      </w:divBdr>
    </w:div>
    <w:div w:id="1243296907">
      <w:bodyDiv w:val="1"/>
      <w:marLeft w:val="0"/>
      <w:marRight w:val="0"/>
      <w:marTop w:val="0"/>
      <w:marBottom w:val="0"/>
      <w:divBdr>
        <w:top w:val="none" w:sz="0" w:space="0" w:color="auto"/>
        <w:left w:val="none" w:sz="0" w:space="0" w:color="auto"/>
        <w:bottom w:val="none" w:sz="0" w:space="0" w:color="auto"/>
        <w:right w:val="none" w:sz="0" w:space="0" w:color="auto"/>
      </w:divBdr>
    </w:div>
    <w:div w:id="1255166089">
      <w:bodyDiv w:val="1"/>
      <w:marLeft w:val="0"/>
      <w:marRight w:val="0"/>
      <w:marTop w:val="0"/>
      <w:marBottom w:val="0"/>
      <w:divBdr>
        <w:top w:val="none" w:sz="0" w:space="0" w:color="auto"/>
        <w:left w:val="none" w:sz="0" w:space="0" w:color="auto"/>
        <w:bottom w:val="none" w:sz="0" w:space="0" w:color="auto"/>
        <w:right w:val="none" w:sz="0" w:space="0" w:color="auto"/>
      </w:divBdr>
    </w:div>
    <w:div w:id="1306471926">
      <w:bodyDiv w:val="1"/>
      <w:marLeft w:val="0"/>
      <w:marRight w:val="0"/>
      <w:marTop w:val="0"/>
      <w:marBottom w:val="0"/>
      <w:divBdr>
        <w:top w:val="none" w:sz="0" w:space="0" w:color="auto"/>
        <w:left w:val="none" w:sz="0" w:space="0" w:color="auto"/>
        <w:bottom w:val="none" w:sz="0" w:space="0" w:color="auto"/>
        <w:right w:val="none" w:sz="0" w:space="0" w:color="auto"/>
      </w:divBdr>
    </w:div>
    <w:div w:id="1307978589">
      <w:bodyDiv w:val="1"/>
      <w:marLeft w:val="0"/>
      <w:marRight w:val="0"/>
      <w:marTop w:val="0"/>
      <w:marBottom w:val="0"/>
      <w:divBdr>
        <w:top w:val="none" w:sz="0" w:space="0" w:color="auto"/>
        <w:left w:val="none" w:sz="0" w:space="0" w:color="auto"/>
        <w:bottom w:val="none" w:sz="0" w:space="0" w:color="auto"/>
        <w:right w:val="none" w:sz="0" w:space="0" w:color="auto"/>
      </w:divBdr>
    </w:div>
    <w:div w:id="1317152220">
      <w:bodyDiv w:val="1"/>
      <w:marLeft w:val="0"/>
      <w:marRight w:val="0"/>
      <w:marTop w:val="0"/>
      <w:marBottom w:val="0"/>
      <w:divBdr>
        <w:top w:val="none" w:sz="0" w:space="0" w:color="auto"/>
        <w:left w:val="none" w:sz="0" w:space="0" w:color="auto"/>
        <w:bottom w:val="none" w:sz="0" w:space="0" w:color="auto"/>
        <w:right w:val="none" w:sz="0" w:space="0" w:color="auto"/>
      </w:divBdr>
    </w:div>
    <w:div w:id="1321420855">
      <w:bodyDiv w:val="1"/>
      <w:marLeft w:val="0"/>
      <w:marRight w:val="0"/>
      <w:marTop w:val="0"/>
      <w:marBottom w:val="0"/>
      <w:divBdr>
        <w:top w:val="none" w:sz="0" w:space="0" w:color="auto"/>
        <w:left w:val="none" w:sz="0" w:space="0" w:color="auto"/>
        <w:bottom w:val="none" w:sz="0" w:space="0" w:color="auto"/>
        <w:right w:val="none" w:sz="0" w:space="0" w:color="auto"/>
      </w:divBdr>
      <w:divsChild>
        <w:div w:id="183902015">
          <w:marLeft w:val="547"/>
          <w:marRight w:val="0"/>
          <w:marTop w:val="0"/>
          <w:marBottom w:val="0"/>
          <w:divBdr>
            <w:top w:val="none" w:sz="0" w:space="0" w:color="auto"/>
            <w:left w:val="none" w:sz="0" w:space="0" w:color="auto"/>
            <w:bottom w:val="none" w:sz="0" w:space="0" w:color="auto"/>
            <w:right w:val="none" w:sz="0" w:space="0" w:color="auto"/>
          </w:divBdr>
        </w:div>
      </w:divsChild>
    </w:div>
    <w:div w:id="1339573628">
      <w:bodyDiv w:val="1"/>
      <w:marLeft w:val="0"/>
      <w:marRight w:val="0"/>
      <w:marTop w:val="0"/>
      <w:marBottom w:val="0"/>
      <w:divBdr>
        <w:top w:val="none" w:sz="0" w:space="0" w:color="auto"/>
        <w:left w:val="none" w:sz="0" w:space="0" w:color="auto"/>
        <w:bottom w:val="none" w:sz="0" w:space="0" w:color="auto"/>
        <w:right w:val="none" w:sz="0" w:space="0" w:color="auto"/>
      </w:divBdr>
    </w:div>
    <w:div w:id="1381899813">
      <w:bodyDiv w:val="1"/>
      <w:marLeft w:val="0"/>
      <w:marRight w:val="0"/>
      <w:marTop w:val="0"/>
      <w:marBottom w:val="0"/>
      <w:divBdr>
        <w:top w:val="none" w:sz="0" w:space="0" w:color="auto"/>
        <w:left w:val="none" w:sz="0" w:space="0" w:color="auto"/>
        <w:bottom w:val="none" w:sz="0" w:space="0" w:color="auto"/>
        <w:right w:val="none" w:sz="0" w:space="0" w:color="auto"/>
      </w:divBdr>
    </w:div>
    <w:div w:id="1392193801">
      <w:bodyDiv w:val="1"/>
      <w:marLeft w:val="0"/>
      <w:marRight w:val="0"/>
      <w:marTop w:val="0"/>
      <w:marBottom w:val="0"/>
      <w:divBdr>
        <w:top w:val="none" w:sz="0" w:space="0" w:color="auto"/>
        <w:left w:val="none" w:sz="0" w:space="0" w:color="auto"/>
        <w:bottom w:val="none" w:sz="0" w:space="0" w:color="auto"/>
        <w:right w:val="none" w:sz="0" w:space="0" w:color="auto"/>
      </w:divBdr>
    </w:div>
    <w:div w:id="1429036343">
      <w:bodyDiv w:val="1"/>
      <w:marLeft w:val="0"/>
      <w:marRight w:val="0"/>
      <w:marTop w:val="0"/>
      <w:marBottom w:val="0"/>
      <w:divBdr>
        <w:top w:val="none" w:sz="0" w:space="0" w:color="auto"/>
        <w:left w:val="none" w:sz="0" w:space="0" w:color="auto"/>
        <w:bottom w:val="none" w:sz="0" w:space="0" w:color="auto"/>
        <w:right w:val="none" w:sz="0" w:space="0" w:color="auto"/>
      </w:divBdr>
    </w:div>
    <w:div w:id="1431509595">
      <w:bodyDiv w:val="1"/>
      <w:marLeft w:val="0"/>
      <w:marRight w:val="0"/>
      <w:marTop w:val="0"/>
      <w:marBottom w:val="0"/>
      <w:divBdr>
        <w:top w:val="none" w:sz="0" w:space="0" w:color="auto"/>
        <w:left w:val="none" w:sz="0" w:space="0" w:color="auto"/>
        <w:bottom w:val="none" w:sz="0" w:space="0" w:color="auto"/>
        <w:right w:val="none" w:sz="0" w:space="0" w:color="auto"/>
      </w:divBdr>
    </w:div>
    <w:div w:id="1453788850">
      <w:bodyDiv w:val="1"/>
      <w:marLeft w:val="0"/>
      <w:marRight w:val="0"/>
      <w:marTop w:val="0"/>
      <w:marBottom w:val="0"/>
      <w:divBdr>
        <w:top w:val="none" w:sz="0" w:space="0" w:color="auto"/>
        <w:left w:val="none" w:sz="0" w:space="0" w:color="auto"/>
        <w:bottom w:val="none" w:sz="0" w:space="0" w:color="auto"/>
        <w:right w:val="none" w:sz="0" w:space="0" w:color="auto"/>
      </w:divBdr>
    </w:div>
    <w:div w:id="1461991070">
      <w:bodyDiv w:val="1"/>
      <w:marLeft w:val="0"/>
      <w:marRight w:val="0"/>
      <w:marTop w:val="0"/>
      <w:marBottom w:val="0"/>
      <w:divBdr>
        <w:top w:val="none" w:sz="0" w:space="0" w:color="auto"/>
        <w:left w:val="none" w:sz="0" w:space="0" w:color="auto"/>
        <w:bottom w:val="none" w:sz="0" w:space="0" w:color="auto"/>
        <w:right w:val="none" w:sz="0" w:space="0" w:color="auto"/>
      </w:divBdr>
    </w:div>
    <w:div w:id="1467775733">
      <w:bodyDiv w:val="1"/>
      <w:marLeft w:val="0"/>
      <w:marRight w:val="0"/>
      <w:marTop w:val="0"/>
      <w:marBottom w:val="0"/>
      <w:divBdr>
        <w:top w:val="none" w:sz="0" w:space="0" w:color="auto"/>
        <w:left w:val="none" w:sz="0" w:space="0" w:color="auto"/>
        <w:bottom w:val="none" w:sz="0" w:space="0" w:color="auto"/>
        <w:right w:val="none" w:sz="0" w:space="0" w:color="auto"/>
      </w:divBdr>
    </w:div>
    <w:div w:id="1490290086">
      <w:bodyDiv w:val="1"/>
      <w:marLeft w:val="0"/>
      <w:marRight w:val="0"/>
      <w:marTop w:val="0"/>
      <w:marBottom w:val="0"/>
      <w:divBdr>
        <w:top w:val="none" w:sz="0" w:space="0" w:color="auto"/>
        <w:left w:val="none" w:sz="0" w:space="0" w:color="auto"/>
        <w:bottom w:val="none" w:sz="0" w:space="0" w:color="auto"/>
        <w:right w:val="none" w:sz="0" w:space="0" w:color="auto"/>
      </w:divBdr>
    </w:div>
    <w:div w:id="1494181284">
      <w:bodyDiv w:val="1"/>
      <w:marLeft w:val="0"/>
      <w:marRight w:val="0"/>
      <w:marTop w:val="0"/>
      <w:marBottom w:val="0"/>
      <w:divBdr>
        <w:top w:val="none" w:sz="0" w:space="0" w:color="auto"/>
        <w:left w:val="none" w:sz="0" w:space="0" w:color="auto"/>
        <w:bottom w:val="none" w:sz="0" w:space="0" w:color="auto"/>
        <w:right w:val="none" w:sz="0" w:space="0" w:color="auto"/>
      </w:divBdr>
    </w:div>
    <w:div w:id="1510749785">
      <w:bodyDiv w:val="1"/>
      <w:marLeft w:val="0"/>
      <w:marRight w:val="0"/>
      <w:marTop w:val="0"/>
      <w:marBottom w:val="0"/>
      <w:divBdr>
        <w:top w:val="none" w:sz="0" w:space="0" w:color="auto"/>
        <w:left w:val="none" w:sz="0" w:space="0" w:color="auto"/>
        <w:bottom w:val="none" w:sz="0" w:space="0" w:color="auto"/>
        <w:right w:val="none" w:sz="0" w:space="0" w:color="auto"/>
      </w:divBdr>
    </w:div>
    <w:div w:id="1515610999">
      <w:bodyDiv w:val="1"/>
      <w:marLeft w:val="0"/>
      <w:marRight w:val="0"/>
      <w:marTop w:val="0"/>
      <w:marBottom w:val="0"/>
      <w:divBdr>
        <w:top w:val="none" w:sz="0" w:space="0" w:color="auto"/>
        <w:left w:val="none" w:sz="0" w:space="0" w:color="auto"/>
        <w:bottom w:val="none" w:sz="0" w:space="0" w:color="auto"/>
        <w:right w:val="none" w:sz="0" w:space="0" w:color="auto"/>
      </w:divBdr>
    </w:div>
    <w:div w:id="1519345602">
      <w:bodyDiv w:val="1"/>
      <w:marLeft w:val="0"/>
      <w:marRight w:val="0"/>
      <w:marTop w:val="0"/>
      <w:marBottom w:val="0"/>
      <w:divBdr>
        <w:top w:val="none" w:sz="0" w:space="0" w:color="auto"/>
        <w:left w:val="none" w:sz="0" w:space="0" w:color="auto"/>
        <w:bottom w:val="none" w:sz="0" w:space="0" w:color="auto"/>
        <w:right w:val="none" w:sz="0" w:space="0" w:color="auto"/>
      </w:divBdr>
    </w:div>
    <w:div w:id="1519351388">
      <w:bodyDiv w:val="1"/>
      <w:marLeft w:val="0"/>
      <w:marRight w:val="0"/>
      <w:marTop w:val="0"/>
      <w:marBottom w:val="0"/>
      <w:divBdr>
        <w:top w:val="none" w:sz="0" w:space="0" w:color="auto"/>
        <w:left w:val="none" w:sz="0" w:space="0" w:color="auto"/>
        <w:bottom w:val="none" w:sz="0" w:space="0" w:color="auto"/>
        <w:right w:val="none" w:sz="0" w:space="0" w:color="auto"/>
      </w:divBdr>
    </w:div>
    <w:div w:id="1520242352">
      <w:bodyDiv w:val="1"/>
      <w:marLeft w:val="0"/>
      <w:marRight w:val="0"/>
      <w:marTop w:val="0"/>
      <w:marBottom w:val="0"/>
      <w:divBdr>
        <w:top w:val="none" w:sz="0" w:space="0" w:color="auto"/>
        <w:left w:val="none" w:sz="0" w:space="0" w:color="auto"/>
        <w:bottom w:val="none" w:sz="0" w:space="0" w:color="auto"/>
        <w:right w:val="none" w:sz="0" w:space="0" w:color="auto"/>
      </w:divBdr>
    </w:div>
    <w:div w:id="1535776365">
      <w:bodyDiv w:val="1"/>
      <w:marLeft w:val="0"/>
      <w:marRight w:val="0"/>
      <w:marTop w:val="0"/>
      <w:marBottom w:val="0"/>
      <w:divBdr>
        <w:top w:val="none" w:sz="0" w:space="0" w:color="auto"/>
        <w:left w:val="none" w:sz="0" w:space="0" w:color="auto"/>
        <w:bottom w:val="none" w:sz="0" w:space="0" w:color="auto"/>
        <w:right w:val="none" w:sz="0" w:space="0" w:color="auto"/>
      </w:divBdr>
    </w:div>
    <w:div w:id="1548835981">
      <w:bodyDiv w:val="1"/>
      <w:marLeft w:val="0"/>
      <w:marRight w:val="0"/>
      <w:marTop w:val="0"/>
      <w:marBottom w:val="0"/>
      <w:divBdr>
        <w:top w:val="none" w:sz="0" w:space="0" w:color="auto"/>
        <w:left w:val="none" w:sz="0" w:space="0" w:color="auto"/>
        <w:bottom w:val="none" w:sz="0" w:space="0" w:color="auto"/>
        <w:right w:val="none" w:sz="0" w:space="0" w:color="auto"/>
      </w:divBdr>
    </w:div>
    <w:div w:id="1551380470">
      <w:bodyDiv w:val="1"/>
      <w:marLeft w:val="0"/>
      <w:marRight w:val="0"/>
      <w:marTop w:val="0"/>
      <w:marBottom w:val="0"/>
      <w:divBdr>
        <w:top w:val="none" w:sz="0" w:space="0" w:color="auto"/>
        <w:left w:val="none" w:sz="0" w:space="0" w:color="auto"/>
        <w:bottom w:val="none" w:sz="0" w:space="0" w:color="auto"/>
        <w:right w:val="none" w:sz="0" w:space="0" w:color="auto"/>
      </w:divBdr>
    </w:div>
    <w:div w:id="1561087216">
      <w:bodyDiv w:val="1"/>
      <w:marLeft w:val="0"/>
      <w:marRight w:val="0"/>
      <w:marTop w:val="0"/>
      <w:marBottom w:val="0"/>
      <w:divBdr>
        <w:top w:val="none" w:sz="0" w:space="0" w:color="auto"/>
        <w:left w:val="none" w:sz="0" w:space="0" w:color="auto"/>
        <w:bottom w:val="none" w:sz="0" w:space="0" w:color="auto"/>
        <w:right w:val="none" w:sz="0" w:space="0" w:color="auto"/>
      </w:divBdr>
    </w:div>
    <w:div w:id="1580940366">
      <w:bodyDiv w:val="1"/>
      <w:marLeft w:val="0"/>
      <w:marRight w:val="0"/>
      <w:marTop w:val="0"/>
      <w:marBottom w:val="0"/>
      <w:divBdr>
        <w:top w:val="none" w:sz="0" w:space="0" w:color="auto"/>
        <w:left w:val="none" w:sz="0" w:space="0" w:color="auto"/>
        <w:bottom w:val="none" w:sz="0" w:space="0" w:color="auto"/>
        <w:right w:val="none" w:sz="0" w:space="0" w:color="auto"/>
      </w:divBdr>
      <w:divsChild>
        <w:div w:id="1377121356">
          <w:marLeft w:val="0"/>
          <w:marRight w:val="0"/>
          <w:marTop w:val="0"/>
          <w:marBottom w:val="0"/>
          <w:divBdr>
            <w:top w:val="none" w:sz="0" w:space="0" w:color="auto"/>
            <w:left w:val="none" w:sz="0" w:space="0" w:color="auto"/>
            <w:bottom w:val="none" w:sz="0" w:space="0" w:color="auto"/>
            <w:right w:val="none" w:sz="0" w:space="0" w:color="auto"/>
          </w:divBdr>
        </w:div>
        <w:div w:id="1818256773">
          <w:marLeft w:val="0"/>
          <w:marRight w:val="0"/>
          <w:marTop w:val="0"/>
          <w:marBottom w:val="0"/>
          <w:divBdr>
            <w:top w:val="none" w:sz="0" w:space="0" w:color="auto"/>
            <w:left w:val="none" w:sz="0" w:space="0" w:color="auto"/>
            <w:bottom w:val="none" w:sz="0" w:space="0" w:color="auto"/>
            <w:right w:val="none" w:sz="0" w:space="0" w:color="auto"/>
          </w:divBdr>
        </w:div>
        <w:div w:id="1285620979">
          <w:marLeft w:val="0"/>
          <w:marRight w:val="0"/>
          <w:marTop w:val="0"/>
          <w:marBottom w:val="0"/>
          <w:divBdr>
            <w:top w:val="none" w:sz="0" w:space="0" w:color="auto"/>
            <w:left w:val="none" w:sz="0" w:space="0" w:color="auto"/>
            <w:bottom w:val="none" w:sz="0" w:space="0" w:color="auto"/>
            <w:right w:val="none" w:sz="0" w:space="0" w:color="auto"/>
          </w:divBdr>
        </w:div>
        <w:div w:id="1740593301">
          <w:marLeft w:val="0"/>
          <w:marRight w:val="0"/>
          <w:marTop w:val="0"/>
          <w:marBottom w:val="0"/>
          <w:divBdr>
            <w:top w:val="none" w:sz="0" w:space="0" w:color="auto"/>
            <w:left w:val="none" w:sz="0" w:space="0" w:color="auto"/>
            <w:bottom w:val="none" w:sz="0" w:space="0" w:color="auto"/>
            <w:right w:val="none" w:sz="0" w:space="0" w:color="auto"/>
          </w:divBdr>
        </w:div>
      </w:divsChild>
    </w:div>
    <w:div w:id="1581603103">
      <w:bodyDiv w:val="1"/>
      <w:marLeft w:val="0"/>
      <w:marRight w:val="0"/>
      <w:marTop w:val="0"/>
      <w:marBottom w:val="0"/>
      <w:divBdr>
        <w:top w:val="none" w:sz="0" w:space="0" w:color="auto"/>
        <w:left w:val="none" w:sz="0" w:space="0" w:color="auto"/>
        <w:bottom w:val="none" w:sz="0" w:space="0" w:color="auto"/>
        <w:right w:val="none" w:sz="0" w:space="0" w:color="auto"/>
      </w:divBdr>
    </w:div>
    <w:div w:id="1604806554">
      <w:bodyDiv w:val="1"/>
      <w:marLeft w:val="0"/>
      <w:marRight w:val="0"/>
      <w:marTop w:val="0"/>
      <w:marBottom w:val="0"/>
      <w:divBdr>
        <w:top w:val="none" w:sz="0" w:space="0" w:color="auto"/>
        <w:left w:val="none" w:sz="0" w:space="0" w:color="auto"/>
        <w:bottom w:val="none" w:sz="0" w:space="0" w:color="auto"/>
        <w:right w:val="none" w:sz="0" w:space="0" w:color="auto"/>
      </w:divBdr>
    </w:div>
    <w:div w:id="1623075411">
      <w:bodyDiv w:val="1"/>
      <w:marLeft w:val="0"/>
      <w:marRight w:val="0"/>
      <w:marTop w:val="0"/>
      <w:marBottom w:val="0"/>
      <w:divBdr>
        <w:top w:val="none" w:sz="0" w:space="0" w:color="auto"/>
        <w:left w:val="none" w:sz="0" w:space="0" w:color="auto"/>
        <w:bottom w:val="none" w:sz="0" w:space="0" w:color="auto"/>
        <w:right w:val="none" w:sz="0" w:space="0" w:color="auto"/>
      </w:divBdr>
    </w:div>
    <w:div w:id="1628198279">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48165209">
      <w:bodyDiv w:val="1"/>
      <w:marLeft w:val="0"/>
      <w:marRight w:val="0"/>
      <w:marTop w:val="0"/>
      <w:marBottom w:val="0"/>
      <w:divBdr>
        <w:top w:val="none" w:sz="0" w:space="0" w:color="auto"/>
        <w:left w:val="none" w:sz="0" w:space="0" w:color="auto"/>
        <w:bottom w:val="none" w:sz="0" w:space="0" w:color="auto"/>
        <w:right w:val="none" w:sz="0" w:space="0" w:color="auto"/>
      </w:divBdr>
    </w:div>
    <w:div w:id="1674262116">
      <w:bodyDiv w:val="1"/>
      <w:marLeft w:val="0"/>
      <w:marRight w:val="0"/>
      <w:marTop w:val="0"/>
      <w:marBottom w:val="0"/>
      <w:divBdr>
        <w:top w:val="none" w:sz="0" w:space="0" w:color="auto"/>
        <w:left w:val="none" w:sz="0" w:space="0" w:color="auto"/>
        <w:bottom w:val="none" w:sz="0" w:space="0" w:color="auto"/>
        <w:right w:val="none" w:sz="0" w:space="0" w:color="auto"/>
      </w:divBdr>
    </w:div>
    <w:div w:id="1675298985">
      <w:bodyDiv w:val="1"/>
      <w:marLeft w:val="0"/>
      <w:marRight w:val="0"/>
      <w:marTop w:val="0"/>
      <w:marBottom w:val="0"/>
      <w:divBdr>
        <w:top w:val="none" w:sz="0" w:space="0" w:color="auto"/>
        <w:left w:val="none" w:sz="0" w:space="0" w:color="auto"/>
        <w:bottom w:val="none" w:sz="0" w:space="0" w:color="auto"/>
        <w:right w:val="none" w:sz="0" w:space="0" w:color="auto"/>
      </w:divBdr>
    </w:div>
    <w:div w:id="1688755031">
      <w:bodyDiv w:val="1"/>
      <w:marLeft w:val="0"/>
      <w:marRight w:val="0"/>
      <w:marTop w:val="0"/>
      <w:marBottom w:val="0"/>
      <w:divBdr>
        <w:top w:val="none" w:sz="0" w:space="0" w:color="auto"/>
        <w:left w:val="none" w:sz="0" w:space="0" w:color="auto"/>
        <w:bottom w:val="none" w:sz="0" w:space="0" w:color="auto"/>
        <w:right w:val="none" w:sz="0" w:space="0" w:color="auto"/>
      </w:divBdr>
    </w:div>
    <w:div w:id="1689023419">
      <w:bodyDiv w:val="1"/>
      <w:marLeft w:val="0"/>
      <w:marRight w:val="0"/>
      <w:marTop w:val="0"/>
      <w:marBottom w:val="0"/>
      <w:divBdr>
        <w:top w:val="none" w:sz="0" w:space="0" w:color="auto"/>
        <w:left w:val="none" w:sz="0" w:space="0" w:color="auto"/>
        <w:bottom w:val="none" w:sz="0" w:space="0" w:color="auto"/>
        <w:right w:val="none" w:sz="0" w:space="0" w:color="auto"/>
      </w:divBdr>
    </w:div>
    <w:div w:id="1698962584">
      <w:bodyDiv w:val="1"/>
      <w:marLeft w:val="0"/>
      <w:marRight w:val="0"/>
      <w:marTop w:val="0"/>
      <w:marBottom w:val="0"/>
      <w:divBdr>
        <w:top w:val="none" w:sz="0" w:space="0" w:color="auto"/>
        <w:left w:val="none" w:sz="0" w:space="0" w:color="auto"/>
        <w:bottom w:val="none" w:sz="0" w:space="0" w:color="auto"/>
        <w:right w:val="none" w:sz="0" w:space="0" w:color="auto"/>
      </w:divBdr>
    </w:div>
    <w:div w:id="1715350613">
      <w:bodyDiv w:val="1"/>
      <w:marLeft w:val="0"/>
      <w:marRight w:val="0"/>
      <w:marTop w:val="0"/>
      <w:marBottom w:val="0"/>
      <w:divBdr>
        <w:top w:val="none" w:sz="0" w:space="0" w:color="auto"/>
        <w:left w:val="none" w:sz="0" w:space="0" w:color="auto"/>
        <w:bottom w:val="none" w:sz="0" w:space="0" w:color="auto"/>
        <w:right w:val="none" w:sz="0" w:space="0" w:color="auto"/>
      </w:divBdr>
    </w:div>
    <w:div w:id="1728334975">
      <w:bodyDiv w:val="1"/>
      <w:marLeft w:val="0"/>
      <w:marRight w:val="0"/>
      <w:marTop w:val="0"/>
      <w:marBottom w:val="0"/>
      <w:divBdr>
        <w:top w:val="none" w:sz="0" w:space="0" w:color="auto"/>
        <w:left w:val="none" w:sz="0" w:space="0" w:color="auto"/>
        <w:bottom w:val="none" w:sz="0" w:space="0" w:color="auto"/>
        <w:right w:val="none" w:sz="0" w:space="0" w:color="auto"/>
      </w:divBdr>
      <w:divsChild>
        <w:div w:id="270011873">
          <w:marLeft w:val="0"/>
          <w:marRight w:val="0"/>
          <w:marTop w:val="0"/>
          <w:marBottom w:val="0"/>
          <w:divBdr>
            <w:top w:val="none" w:sz="0" w:space="0" w:color="auto"/>
            <w:left w:val="none" w:sz="0" w:space="0" w:color="auto"/>
            <w:bottom w:val="none" w:sz="0" w:space="0" w:color="auto"/>
            <w:right w:val="none" w:sz="0" w:space="0" w:color="auto"/>
          </w:divBdr>
        </w:div>
        <w:div w:id="1940717979">
          <w:marLeft w:val="0"/>
          <w:marRight w:val="0"/>
          <w:marTop w:val="0"/>
          <w:marBottom w:val="0"/>
          <w:divBdr>
            <w:top w:val="none" w:sz="0" w:space="0" w:color="auto"/>
            <w:left w:val="none" w:sz="0" w:space="0" w:color="auto"/>
            <w:bottom w:val="none" w:sz="0" w:space="0" w:color="auto"/>
            <w:right w:val="none" w:sz="0" w:space="0" w:color="auto"/>
          </w:divBdr>
        </w:div>
        <w:div w:id="217860588">
          <w:marLeft w:val="0"/>
          <w:marRight w:val="0"/>
          <w:marTop w:val="0"/>
          <w:marBottom w:val="0"/>
          <w:divBdr>
            <w:top w:val="none" w:sz="0" w:space="0" w:color="auto"/>
            <w:left w:val="none" w:sz="0" w:space="0" w:color="auto"/>
            <w:bottom w:val="none" w:sz="0" w:space="0" w:color="auto"/>
            <w:right w:val="none" w:sz="0" w:space="0" w:color="auto"/>
          </w:divBdr>
        </w:div>
        <w:div w:id="2108043139">
          <w:marLeft w:val="0"/>
          <w:marRight w:val="0"/>
          <w:marTop w:val="0"/>
          <w:marBottom w:val="0"/>
          <w:divBdr>
            <w:top w:val="none" w:sz="0" w:space="0" w:color="auto"/>
            <w:left w:val="none" w:sz="0" w:space="0" w:color="auto"/>
            <w:bottom w:val="none" w:sz="0" w:space="0" w:color="auto"/>
            <w:right w:val="none" w:sz="0" w:space="0" w:color="auto"/>
          </w:divBdr>
        </w:div>
        <w:div w:id="984744259">
          <w:marLeft w:val="0"/>
          <w:marRight w:val="0"/>
          <w:marTop w:val="0"/>
          <w:marBottom w:val="0"/>
          <w:divBdr>
            <w:top w:val="none" w:sz="0" w:space="0" w:color="auto"/>
            <w:left w:val="none" w:sz="0" w:space="0" w:color="auto"/>
            <w:bottom w:val="none" w:sz="0" w:space="0" w:color="auto"/>
            <w:right w:val="none" w:sz="0" w:space="0" w:color="auto"/>
          </w:divBdr>
        </w:div>
        <w:div w:id="1621570249">
          <w:marLeft w:val="0"/>
          <w:marRight w:val="0"/>
          <w:marTop w:val="0"/>
          <w:marBottom w:val="0"/>
          <w:divBdr>
            <w:top w:val="none" w:sz="0" w:space="0" w:color="auto"/>
            <w:left w:val="none" w:sz="0" w:space="0" w:color="auto"/>
            <w:bottom w:val="none" w:sz="0" w:space="0" w:color="auto"/>
            <w:right w:val="none" w:sz="0" w:space="0" w:color="auto"/>
          </w:divBdr>
        </w:div>
      </w:divsChild>
    </w:div>
    <w:div w:id="1822194000">
      <w:bodyDiv w:val="1"/>
      <w:marLeft w:val="0"/>
      <w:marRight w:val="0"/>
      <w:marTop w:val="0"/>
      <w:marBottom w:val="0"/>
      <w:divBdr>
        <w:top w:val="none" w:sz="0" w:space="0" w:color="auto"/>
        <w:left w:val="none" w:sz="0" w:space="0" w:color="auto"/>
        <w:bottom w:val="none" w:sz="0" w:space="0" w:color="auto"/>
        <w:right w:val="none" w:sz="0" w:space="0" w:color="auto"/>
      </w:divBdr>
    </w:div>
    <w:div w:id="1840853385">
      <w:bodyDiv w:val="1"/>
      <w:marLeft w:val="0"/>
      <w:marRight w:val="0"/>
      <w:marTop w:val="0"/>
      <w:marBottom w:val="0"/>
      <w:divBdr>
        <w:top w:val="none" w:sz="0" w:space="0" w:color="auto"/>
        <w:left w:val="none" w:sz="0" w:space="0" w:color="auto"/>
        <w:bottom w:val="none" w:sz="0" w:space="0" w:color="auto"/>
        <w:right w:val="none" w:sz="0" w:space="0" w:color="auto"/>
      </w:divBdr>
    </w:div>
    <w:div w:id="1843162331">
      <w:bodyDiv w:val="1"/>
      <w:marLeft w:val="0"/>
      <w:marRight w:val="0"/>
      <w:marTop w:val="0"/>
      <w:marBottom w:val="0"/>
      <w:divBdr>
        <w:top w:val="none" w:sz="0" w:space="0" w:color="auto"/>
        <w:left w:val="none" w:sz="0" w:space="0" w:color="auto"/>
        <w:bottom w:val="none" w:sz="0" w:space="0" w:color="auto"/>
        <w:right w:val="none" w:sz="0" w:space="0" w:color="auto"/>
      </w:divBdr>
    </w:div>
    <w:div w:id="1862666583">
      <w:bodyDiv w:val="1"/>
      <w:marLeft w:val="0"/>
      <w:marRight w:val="0"/>
      <w:marTop w:val="0"/>
      <w:marBottom w:val="0"/>
      <w:divBdr>
        <w:top w:val="none" w:sz="0" w:space="0" w:color="auto"/>
        <w:left w:val="none" w:sz="0" w:space="0" w:color="auto"/>
        <w:bottom w:val="none" w:sz="0" w:space="0" w:color="auto"/>
        <w:right w:val="none" w:sz="0" w:space="0" w:color="auto"/>
      </w:divBdr>
    </w:div>
    <w:div w:id="1902977702">
      <w:bodyDiv w:val="1"/>
      <w:marLeft w:val="0"/>
      <w:marRight w:val="0"/>
      <w:marTop w:val="0"/>
      <w:marBottom w:val="0"/>
      <w:divBdr>
        <w:top w:val="none" w:sz="0" w:space="0" w:color="auto"/>
        <w:left w:val="none" w:sz="0" w:space="0" w:color="auto"/>
        <w:bottom w:val="none" w:sz="0" w:space="0" w:color="auto"/>
        <w:right w:val="none" w:sz="0" w:space="0" w:color="auto"/>
      </w:divBdr>
    </w:div>
    <w:div w:id="1914193423">
      <w:bodyDiv w:val="1"/>
      <w:marLeft w:val="0"/>
      <w:marRight w:val="0"/>
      <w:marTop w:val="0"/>
      <w:marBottom w:val="0"/>
      <w:divBdr>
        <w:top w:val="none" w:sz="0" w:space="0" w:color="auto"/>
        <w:left w:val="none" w:sz="0" w:space="0" w:color="auto"/>
        <w:bottom w:val="none" w:sz="0" w:space="0" w:color="auto"/>
        <w:right w:val="none" w:sz="0" w:space="0" w:color="auto"/>
      </w:divBdr>
    </w:div>
    <w:div w:id="1919318540">
      <w:bodyDiv w:val="1"/>
      <w:marLeft w:val="0"/>
      <w:marRight w:val="0"/>
      <w:marTop w:val="0"/>
      <w:marBottom w:val="0"/>
      <w:divBdr>
        <w:top w:val="none" w:sz="0" w:space="0" w:color="auto"/>
        <w:left w:val="none" w:sz="0" w:space="0" w:color="auto"/>
        <w:bottom w:val="none" w:sz="0" w:space="0" w:color="auto"/>
        <w:right w:val="none" w:sz="0" w:space="0" w:color="auto"/>
      </w:divBdr>
    </w:div>
    <w:div w:id="1922828552">
      <w:bodyDiv w:val="1"/>
      <w:marLeft w:val="0"/>
      <w:marRight w:val="0"/>
      <w:marTop w:val="0"/>
      <w:marBottom w:val="0"/>
      <w:divBdr>
        <w:top w:val="none" w:sz="0" w:space="0" w:color="auto"/>
        <w:left w:val="none" w:sz="0" w:space="0" w:color="auto"/>
        <w:bottom w:val="none" w:sz="0" w:space="0" w:color="auto"/>
        <w:right w:val="none" w:sz="0" w:space="0" w:color="auto"/>
      </w:divBdr>
    </w:div>
    <w:div w:id="1947880981">
      <w:bodyDiv w:val="1"/>
      <w:marLeft w:val="0"/>
      <w:marRight w:val="0"/>
      <w:marTop w:val="0"/>
      <w:marBottom w:val="0"/>
      <w:divBdr>
        <w:top w:val="none" w:sz="0" w:space="0" w:color="auto"/>
        <w:left w:val="none" w:sz="0" w:space="0" w:color="auto"/>
        <w:bottom w:val="none" w:sz="0" w:space="0" w:color="auto"/>
        <w:right w:val="none" w:sz="0" w:space="0" w:color="auto"/>
      </w:divBdr>
    </w:div>
    <w:div w:id="1949044933">
      <w:bodyDiv w:val="1"/>
      <w:marLeft w:val="0"/>
      <w:marRight w:val="0"/>
      <w:marTop w:val="0"/>
      <w:marBottom w:val="0"/>
      <w:divBdr>
        <w:top w:val="none" w:sz="0" w:space="0" w:color="auto"/>
        <w:left w:val="none" w:sz="0" w:space="0" w:color="auto"/>
        <w:bottom w:val="none" w:sz="0" w:space="0" w:color="auto"/>
        <w:right w:val="none" w:sz="0" w:space="0" w:color="auto"/>
      </w:divBdr>
    </w:div>
    <w:div w:id="1957179417">
      <w:bodyDiv w:val="1"/>
      <w:marLeft w:val="0"/>
      <w:marRight w:val="0"/>
      <w:marTop w:val="0"/>
      <w:marBottom w:val="0"/>
      <w:divBdr>
        <w:top w:val="none" w:sz="0" w:space="0" w:color="auto"/>
        <w:left w:val="none" w:sz="0" w:space="0" w:color="auto"/>
        <w:bottom w:val="none" w:sz="0" w:space="0" w:color="auto"/>
        <w:right w:val="none" w:sz="0" w:space="0" w:color="auto"/>
      </w:divBdr>
    </w:div>
    <w:div w:id="1975330371">
      <w:bodyDiv w:val="1"/>
      <w:marLeft w:val="0"/>
      <w:marRight w:val="0"/>
      <w:marTop w:val="0"/>
      <w:marBottom w:val="0"/>
      <w:divBdr>
        <w:top w:val="none" w:sz="0" w:space="0" w:color="auto"/>
        <w:left w:val="none" w:sz="0" w:space="0" w:color="auto"/>
        <w:bottom w:val="none" w:sz="0" w:space="0" w:color="auto"/>
        <w:right w:val="none" w:sz="0" w:space="0" w:color="auto"/>
      </w:divBdr>
    </w:div>
    <w:div w:id="1986351071">
      <w:bodyDiv w:val="1"/>
      <w:marLeft w:val="0"/>
      <w:marRight w:val="0"/>
      <w:marTop w:val="0"/>
      <w:marBottom w:val="0"/>
      <w:divBdr>
        <w:top w:val="none" w:sz="0" w:space="0" w:color="auto"/>
        <w:left w:val="none" w:sz="0" w:space="0" w:color="auto"/>
        <w:bottom w:val="none" w:sz="0" w:space="0" w:color="auto"/>
        <w:right w:val="none" w:sz="0" w:space="0" w:color="auto"/>
      </w:divBdr>
    </w:div>
    <w:div w:id="2000644966">
      <w:bodyDiv w:val="1"/>
      <w:marLeft w:val="0"/>
      <w:marRight w:val="0"/>
      <w:marTop w:val="0"/>
      <w:marBottom w:val="0"/>
      <w:divBdr>
        <w:top w:val="none" w:sz="0" w:space="0" w:color="auto"/>
        <w:left w:val="none" w:sz="0" w:space="0" w:color="auto"/>
        <w:bottom w:val="none" w:sz="0" w:space="0" w:color="auto"/>
        <w:right w:val="none" w:sz="0" w:space="0" w:color="auto"/>
      </w:divBdr>
    </w:div>
    <w:div w:id="2019308200">
      <w:bodyDiv w:val="1"/>
      <w:marLeft w:val="0"/>
      <w:marRight w:val="0"/>
      <w:marTop w:val="0"/>
      <w:marBottom w:val="0"/>
      <w:divBdr>
        <w:top w:val="none" w:sz="0" w:space="0" w:color="auto"/>
        <w:left w:val="none" w:sz="0" w:space="0" w:color="auto"/>
        <w:bottom w:val="none" w:sz="0" w:space="0" w:color="auto"/>
        <w:right w:val="none" w:sz="0" w:space="0" w:color="auto"/>
      </w:divBdr>
    </w:div>
    <w:div w:id="2027780953">
      <w:bodyDiv w:val="1"/>
      <w:marLeft w:val="0"/>
      <w:marRight w:val="0"/>
      <w:marTop w:val="0"/>
      <w:marBottom w:val="0"/>
      <w:divBdr>
        <w:top w:val="none" w:sz="0" w:space="0" w:color="auto"/>
        <w:left w:val="none" w:sz="0" w:space="0" w:color="auto"/>
        <w:bottom w:val="none" w:sz="0" w:space="0" w:color="auto"/>
        <w:right w:val="none" w:sz="0" w:space="0" w:color="auto"/>
      </w:divBdr>
    </w:div>
    <w:div w:id="2052461607">
      <w:bodyDiv w:val="1"/>
      <w:marLeft w:val="0"/>
      <w:marRight w:val="0"/>
      <w:marTop w:val="0"/>
      <w:marBottom w:val="0"/>
      <w:divBdr>
        <w:top w:val="none" w:sz="0" w:space="0" w:color="auto"/>
        <w:left w:val="none" w:sz="0" w:space="0" w:color="auto"/>
        <w:bottom w:val="none" w:sz="0" w:space="0" w:color="auto"/>
        <w:right w:val="none" w:sz="0" w:space="0" w:color="auto"/>
      </w:divBdr>
      <w:divsChild>
        <w:div w:id="226576798">
          <w:marLeft w:val="547"/>
          <w:marRight w:val="0"/>
          <w:marTop w:val="0"/>
          <w:marBottom w:val="0"/>
          <w:divBdr>
            <w:top w:val="none" w:sz="0" w:space="0" w:color="auto"/>
            <w:left w:val="none" w:sz="0" w:space="0" w:color="auto"/>
            <w:bottom w:val="none" w:sz="0" w:space="0" w:color="auto"/>
            <w:right w:val="none" w:sz="0" w:space="0" w:color="auto"/>
          </w:divBdr>
        </w:div>
        <w:div w:id="1799489363">
          <w:marLeft w:val="547"/>
          <w:marRight w:val="0"/>
          <w:marTop w:val="0"/>
          <w:marBottom w:val="0"/>
          <w:divBdr>
            <w:top w:val="none" w:sz="0" w:space="0" w:color="auto"/>
            <w:left w:val="none" w:sz="0" w:space="0" w:color="auto"/>
            <w:bottom w:val="none" w:sz="0" w:space="0" w:color="auto"/>
            <w:right w:val="none" w:sz="0" w:space="0" w:color="auto"/>
          </w:divBdr>
        </w:div>
      </w:divsChild>
    </w:div>
    <w:div w:id="2061394572">
      <w:bodyDiv w:val="1"/>
      <w:marLeft w:val="0"/>
      <w:marRight w:val="0"/>
      <w:marTop w:val="0"/>
      <w:marBottom w:val="0"/>
      <w:divBdr>
        <w:top w:val="none" w:sz="0" w:space="0" w:color="auto"/>
        <w:left w:val="none" w:sz="0" w:space="0" w:color="auto"/>
        <w:bottom w:val="none" w:sz="0" w:space="0" w:color="auto"/>
        <w:right w:val="none" w:sz="0" w:space="0" w:color="auto"/>
      </w:divBdr>
    </w:div>
    <w:div w:id="2064059105">
      <w:bodyDiv w:val="1"/>
      <w:marLeft w:val="0"/>
      <w:marRight w:val="0"/>
      <w:marTop w:val="0"/>
      <w:marBottom w:val="0"/>
      <w:divBdr>
        <w:top w:val="none" w:sz="0" w:space="0" w:color="auto"/>
        <w:left w:val="none" w:sz="0" w:space="0" w:color="auto"/>
        <w:bottom w:val="none" w:sz="0" w:space="0" w:color="auto"/>
        <w:right w:val="none" w:sz="0" w:space="0" w:color="auto"/>
      </w:divBdr>
    </w:div>
    <w:div w:id="2067602371">
      <w:bodyDiv w:val="1"/>
      <w:marLeft w:val="0"/>
      <w:marRight w:val="0"/>
      <w:marTop w:val="0"/>
      <w:marBottom w:val="0"/>
      <w:divBdr>
        <w:top w:val="none" w:sz="0" w:space="0" w:color="auto"/>
        <w:left w:val="none" w:sz="0" w:space="0" w:color="auto"/>
        <w:bottom w:val="none" w:sz="0" w:space="0" w:color="auto"/>
        <w:right w:val="none" w:sz="0" w:space="0" w:color="auto"/>
      </w:divBdr>
    </w:div>
    <w:div w:id="2073694758">
      <w:bodyDiv w:val="1"/>
      <w:marLeft w:val="0"/>
      <w:marRight w:val="0"/>
      <w:marTop w:val="0"/>
      <w:marBottom w:val="0"/>
      <w:divBdr>
        <w:top w:val="none" w:sz="0" w:space="0" w:color="auto"/>
        <w:left w:val="none" w:sz="0" w:space="0" w:color="auto"/>
        <w:bottom w:val="none" w:sz="0" w:space="0" w:color="auto"/>
        <w:right w:val="none" w:sz="0" w:space="0" w:color="auto"/>
      </w:divBdr>
      <w:divsChild>
        <w:div w:id="1676569434">
          <w:marLeft w:val="547"/>
          <w:marRight w:val="0"/>
          <w:marTop w:val="0"/>
          <w:marBottom w:val="0"/>
          <w:divBdr>
            <w:top w:val="none" w:sz="0" w:space="0" w:color="auto"/>
            <w:left w:val="none" w:sz="0" w:space="0" w:color="auto"/>
            <w:bottom w:val="none" w:sz="0" w:space="0" w:color="auto"/>
            <w:right w:val="none" w:sz="0" w:space="0" w:color="auto"/>
          </w:divBdr>
        </w:div>
      </w:divsChild>
    </w:div>
    <w:div w:id="2076276765">
      <w:bodyDiv w:val="1"/>
      <w:marLeft w:val="0"/>
      <w:marRight w:val="0"/>
      <w:marTop w:val="0"/>
      <w:marBottom w:val="0"/>
      <w:divBdr>
        <w:top w:val="none" w:sz="0" w:space="0" w:color="auto"/>
        <w:left w:val="none" w:sz="0" w:space="0" w:color="auto"/>
        <w:bottom w:val="none" w:sz="0" w:space="0" w:color="auto"/>
        <w:right w:val="none" w:sz="0" w:space="0" w:color="auto"/>
      </w:divBdr>
    </w:div>
    <w:div w:id="2082559953">
      <w:bodyDiv w:val="1"/>
      <w:marLeft w:val="0"/>
      <w:marRight w:val="0"/>
      <w:marTop w:val="0"/>
      <w:marBottom w:val="0"/>
      <w:divBdr>
        <w:top w:val="none" w:sz="0" w:space="0" w:color="auto"/>
        <w:left w:val="none" w:sz="0" w:space="0" w:color="auto"/>
        <w:bottom w:val="none" w:sz="0" w:space="0" w:color="auto"/>
        <w:right w:val="none" w:sz="0" w:space="0" w:color="auto"/>
      </w:divBdr>
    </w:div>
    <w:div w:id="2099328914">
      <w:bodyDiv w:val="1"/>
      <w:marLeft w:val="0"/>
      <w:marRight w:val="0"/>
      <w:marTop w:val="0"/>
      <w:marBottom w:val="0"/>
      <w:divBdr>
        <w:top w:val="none" w:sz="0" w:space="0" w:color="auto"/>
        <w:left w:val="none" w:sz="0" w:space="0" w:color="auto"/>
        <w:bottom w:val="none" w:sz="0" w:space="0" w:color="auto"/>
        <w:right w:val="none" w:sz="0" w:space="0" w:color="auto"/>
      </w:divBdr>
    </w:div>
    <w:div w:id="2104640702">
      <w:bodyDiv w:val="1"/>
      <w:marLeft w:val="0"/>
      <w:marRight w:val="0"/>
      <w:marTop w:val="0"/>
      <w:marBottom w:val="0"/>
      <w:divBdr>
        <w:top w:val="none" w:sz="0" w:space="0" w:color="auto"/>
        <w:left w:val="none" w:sz="0" w:space="0" w:color="auto"/>
        <w:bottom w:val="none" w:sz="0" w:space="0" w:color="auto"/>
        <w:right w:val="none" w:sz="0" w:space="0" w:color="auto"/>
      </w:divBdr>
    </w:div>
    <w:div w:id="2116434298">
      <w:bodyDiv w:val="1"/>
      <w:marLeft w:val="0"/>
      <w:marRight w:val="0"/>
      <w:marTop w:val="0"/>
      <w:marBottom w:val="0"/>
      <w:divBdr>
        <w:top w:val="none" w:sz="0" w:space="0" w:color="auto"/>
        <w:left w:val="none" w:sz="0" w:space="0" w:color="auto"/>
        <w:bottom w:val="none" w:sz="0" w:space="0" w:color="auto"/>
        <w:right w:val="none" w:sz="0" w:space="0" w:color="auto"/>
      </w:divBdr>
    </w:div>
    <w:div w:id="2146661316">
      <w:bodyDiv w:val="1"/>
      <w:marLeft w:val="0"/>
      <w:marRight w:val="0"/>
      <w:marTop w:val="0"/>
      <w:marBottom w:val="0"/>
      <w:divBdr>
        <w:top w:val="none" w:sz="0" w:space="0" w:color="auto"/>
        <w:left w:val="none" w:sz="0" w:space="0" w:color="auto"/>
        <w:bottom w:val="none" w:sz="0" w:space="0" w:color="auto"/>
        <w:right w:val="none" w:sz="0" w:space="0" w:color="auto"/>
      </w:divBdr>
      <w:divsChild>
        <w:div w:id="29111536">
          <w:marLeft w:val="547"/>
          <w:marRight w:val="0"/>
          <w:marTop w:val="0"/>
          <w:marBottom w:val="0"/>
          <w:divBdr>
            <w:top w:val="none" w:sz="0" w:space="0" w:color="auto"/>
            <w:left w:val="none" w:sz="0" w:space="0" w:color="auto"/>
            <w:bottom w:val="none" w:sz="0" w:space="0" w:color="auto"/>
            <w:right w:val="none" w:sz="0" w:space="0" w:color="auto"/>
          </w:divBdr>
        </w:div>
        <w:div w:id="1538930338">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hart" Target="charts/chart4.xml"/><Relationship Id="rId26" Type="http://schemas.openxmlformats.org/officeDocument/2006/relationships/hyperlink" Target="http://www.ecuadorencifras.gob.ec" TargetMode="Externa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hart" Target="charts/chart3.xml"/><Relationship Id="rId25" Type="http://schemas.openxmlformats.org/officeDocument/2006/relationships/hyperlink" Target="mailto:inec@inec.gob.ec"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ecuadorencifras.gob.ec/encuesta-a-empresas/"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uadorencifras.gob.ec/encuesta-a-empresas/" TargetMode="External"/><Relationship Id="rId22" Type="http://schemas.openxmlformats.org/officeDocument/2006/relationships/chart" Target="charts/chart8.xml"/><Relationship Id="rId27"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jorda\Desktop\ENESEM\BASE%20FINAL\graficos_actualizado.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orda\Desktop\ENESEM\BASE%20FINAL\graficos_actualizado.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jorda\Desktop\ENESEM\BASE%20FINAL\graficos_actualizado.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orda\Desktop\ENESEM\BASE%20FINAL\graficos_actualizado.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jorda\Desktop\ENESEM\BASE%20FINAL\graficos_actualizado.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jorda\Desktop\ENESEM\BASE%20FINAL\graficos_actualizado.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diana\Downloads\Copia%20de%20graficos_actualizado.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dmontalvan\AppData\Local\Microsoft\Windows\INetCache\Content.Outlook\ABAID7NA\graficos_actualizado.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dmontalvan\AppData\Local\Microsoft\Windows\INetCache\Content.Outlook\ABAID7NA\graficos_actualizado.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07630933946"/>
          <c:y val="2.0900268313698889E-2"/>
          <c:w val="0.86176383288810632"/>
          <c:h val="0.95401539875183239"/>
        </c:manualLayout>
      </c:layout>
      <c:barChart>
        <c:barDir val="bar"/>
        <c:grouping val="clustered"/>
        <c:varyColors val="0"/>
        <c:ser>
          <c:idx val="0"/>
          <c:order val="0"/>
          <c:tx>
            <c:strRef>
              <c:f>'Personal ocupado empresarial'!$A$1</c:f>
              <c:strCache>
                <c:ptCount val="1"/>
                <c:pt idx="0">
                  <c:v>cod_letra</c:v>
                </c:pt>
              </c:strCache>
            </c:strRef>
          </c:tx>
          <c:spPr>
            <a:solidFill>
              <a:srgbClr val="86859B"/>
            </a:solidFill>
            <a:ln>
              <a:solidFill>
                <a:srgbClr val="86859B"/>
              </a:solid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eparator>. </c:separator>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'Personal ocupado empresarial'!$A$2:$A$18</c:f>
              <c:strCache>
                <c:ptCount val="17"/>
                <c:pt idx="0">
                  <c:v>L</c:v>
                </c:pt>
                <c:pt idx="1">
                  <c:v>S</c:v>
                </c:pt>
                <c:pt idx="2">
                  <c:v>K</c:v>
                </c:pt>
                <c:pt idx="3">
                  <c:v>R</c:v>
                </c:pt>
                <c:pt idx="4">
                  <c:v>D</c:v>
                </c:pt>
                <c:pt idx="5">
                  <c:v>E</c:v>
                </c:pt>
                <c:pt idx="6">
                  <c:v>B</c:v>
                </c:pt>
                <c:pt idx="7">
                  <c:v>J</c:v>
                </c:pt>
                <c:pt idx="8">
                  <c:v>I</c:v>
                </c:pt>
                <c:pt idx="9">
                  <c:v>Q</c:v>
                </c:pt>
                <c:pt idx="10">
                  <c:v>F</c:v>
                </c:pt>
                <c:pt idx="11">
                  <c:v>M</c:v>
                </c:pt>
                <c:pt idx="12">
                  <c:v>P</c:v>
                </c:pt>
                <c:pt idx="13">
                  <c:v>H</c:v>
                </c:pt>
                <c:pt idx="14">
                  <c:v>N</c:v>
                </c:pt>
                <c:pt idx="15">
                  <c:v>C</c:v>
                </c:pt>
                <c:pt idx="16">
                  <c:v>G</c:v>
                </c:pt>
              </c:strCache>
            </c:strRef>
          </c:cat>
          <c:val>
            <c:numRef>
              <c:f>'Personal ocupado empresarial'!$B$2:$B$18</c:f>
              <c:numCache>
                <c:formatCode>General</c:formatCode>
                <c:ptCount val="17"/>
                <c:pt idx="0">
                  <c:v>5081</c:v>
                </c:pt>
                <c:pt idx="1">
                  <c:v>5369</c:v>
                </c:pt>
                <c:pt idx="2">
                  <c:v>7726</c:v>
                </c:pt>
                <c:pt idx="3">
                  <c:v>7846</c:v>
                </c:pt>
                <c:pt idx="4">
                  <c:v>17514</c:v>
                </c:pt>
                <c:pt idx="5">
                  <c:v>18580</c:v>
                </c:pt>
                <c:pt idx="6">
                  <c:v>34127</c:v>
                </c:pt>
                <c:pt idx="7">
                  <c:v>38406</c:v>
                </c:pt>
                <c:pt idx="8">
                  <c:v>43340</c:v>
                </c:pt>
                <c:pt idx="9">
                  <c:v>43945</c:v>
                </c:pt>
                <c:pt idx="10">
                  <c:v>44353</c:v>
                </c:pt>
                <c:pt idx="11">
                  <c:v>46213</c:v>
                </c:pt>
                <c:pt idx="12">
                  <c:v>56725</c:v>
                </c:pt>
                <c:pt idx="13">
                  <c:v>58468</c:v>
                </c:pt>
                <c:pt idx="14">
                  <c:v>98290</c:v>
                </c:pt>
                <c:pt idx="15">
                  <c:v>267802</c:v>
                </c:pt>
                <c:pt idx="16">
                  <c:v>286143</c:v>
                </c:pt>
              </c:numCache>
            </c:numRef>
          </c:val>
          <c:extLst xmlns:c16r2="http://schemas.microsoft.com/office/drawing/2015/06/chart">
            <c:ext xmlns:c16="http://schemas.microsoft.com/office/drawing/2014/chart" uri="{C3380CC4-5D6E-409C-BE32-E72D297353CC}">
              <c16:uniqueId val="{00000000-4293-479B-9CE3-3BDCFF8E6D7A}"/>
            </c:ext>
          </c:extLst>
        </c:ser>
        <c:dLbls>
          <c:dLblPos val="outEnd"/>
          <c:showLegendKey val="0"/>
          <c:showVal val="1"/>
          <c:showCatName val="0"/>
          <c:showSerName val="0"/>
          <c:showPercent val="0"/>
          <c:showBubbleSize val="0"/>
        </c:dLbls>
        <c:gapWidth val="75"/>
        <c:axId val="-1641891952"/>
        <c:axId val="-1641891408"/>
      </c:barChart>
      <c:catAx>
        <c:axId val="-1641891952"/>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641891408"/>
        <c:crosses val="autoZero"/>
        <c:auto val="0"/>
        <c:lblAlgn val="ctr"/>
        <c:lblOffset val="300"/>
        <c:noMultiLvlLbl val="0"/>
      </c:catAx>
      <c:valAx>
        <c:axId val="-1641891408"/>
        <c:scaling>
          <c:orientation val="minMax"/>
        </c:scaling>
        <c:delete val="1"/>
        <c:axPos val="b"/>
        <c:numFmt formatCode="General" sourceLinked="1"/>
        <c:majorTickMark val="out"/>
        <c:minorTickMark val="none"/>
        <c:tickLblPos val="nextTo"/>
        <c:crossAx val="-164189195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8863945578231291"/>
          <c:y val="2.0408095689576199E-2"/>
          <c:w val="0.41136046233241114"/>
          <c:h val="0.86489214039587836"/>
        </c:manualLayout>
      </c:layout>
      <c:barChart>
        <c:barDir val="bar"/>
        <c:grouping val="clustered"/>
        <c:varyColors val="0"/>
        <c:ser>
          <c:idx val="2"/>
          <c:order val="0"/>
          <c:tx>
            <c:strRef>
              <c:f>'Personal ocupado '!$C$1</c:f>
              <c:strCache>
                <c:ptCount val="1"/>
                <c:pt idx="0">
                  <c:v>Hombres</c:v>
                </c:pt>
              </c:strCache>
            </c:strRef>
          </c:tx>
          <c:spPr>
            <a:solidFill>
              <a:srgbClr val="3B8BED">
                <a:alpha val="96000"/>
              </a:srgbClr>
            </a:solidFill>
            <a:ln w="3175">
              <a:solidFill>
                <a:srgbClr val="3B3838"/>
              </a:solidFill>
            </a:ln>
            <a:effectLst/>
          </c:spPr>
          <c:invertIfNegative val="0"/>
          <c:cat>
            <c:strRef>
              <c:f>'Personal ocupado '!$A$2:$A$10</c:f>
              <c:strCache>
                <c:ptCount val="9"/>
                <c:pt idx="0">
                  <c:v>Trabajadores de los Servicios y Comercio</c:v>
                </c:pt>
                <c:pt idx="1">
                  <c:v>No calificados, Ocupaciones elementales</c:v>
                </c:pt>
                <c:pt idx="2">
                  <c:v>Operadores</c:v>
                </c:pt>
                <c:pt idx="3">
                  <c:v>Administrativos y empleados de Oficina</c:v>
                </c:pt>
                <c:pt idx="4">
                  <c:v>Técnicos y Profesionales de nivel medio</c:v>
                </c:pt>
                <c:pt idx="5">
                  <c:v>Artesanos , oficiales y obreros</c:v>
                </c:pt>
                <c:pt idx="6">
                  <c:v>Profesionales, Científicos e Intelectuales</c:v>
                </c:pt>
                <c:pt idx="7">
                  <c:v>Directores y Gerentes</c:v>
                </c:pt>
                <c:pt idx="8">
                  <c:v>Trabajadores agrarios</c:v>
                </c:pt>
              </c:strCache>
            </c:strRef>
          </c:cat>
          <c:val>
            <c:numRef>
              <c:f>'Personal ocupado '!$D$2:$D$10</c:f>
              <c:numCache>
                <c:formatCode>0.0</c:formatCode>
                <c:ptCount val="9"/>
                <c:pt idx="0">
                  <c:v>-183.119</c:v>
                </c:pt>
                <c:pt idx="1">
                  <c:v>-131.98400000000001</c:v>
                </c:pt>
                <c:pt idx="2">
                  <c:v>-93.445999999999998</c:v>
                </c:pt>
                <c:pt idx="3">
                  <c:v>-85.825999999999993</c:v>
                </c:pt>
                <c:pt idx="4">
                  <c:v>-76.566000000000003</c:v>
                </c:pt>
                <c:pt idx="5">
                  <c:v>-59.295999999999999</c:v>
                </c:pt>
                <c:pt idx="6">
                  <c:v>-54.14</c:v>
                </c:pt>
                <c:pt idx="7">
                  <c:v>-18.108000000000001</c:v>
                </c:pt>
                <c:pt idx="8">
                  <c:v>-15.798</c:v>
                </c:pt>
              </c:numCache>
            </c:numRef>
          </c:val>
          <c:extLst xmlns:c16r2="http://schemas.microsoft.com/office/drawing/2015/06/chart">
            <c:ext xmlns:c16="http://schemas.microsoft.com/office/drawing/2014/chart" uri="{C3380CC4-5D6E-409C-BE32-E72D297353CC}">
              <c16:uniqueId val="{00000000-E5E8-4CC0-A80F-5AFCA47416DA}"/>
            </c:ext>
          </c:extLst>
        </c:ser>
        <c:ser>
          <c:idx val="3"/>
          <c:order val="1"/>
          <c:tx>
            <c:strRef>
              <c:f>'Personal ocupado '!$E$1</c:f>
              <c:strCache>
                <c:ptCount val="1"/>
                <c:pt idx="0">
                  <c:v>Mujeres</c:v>
                </c:pt>
              </c:strCache>
            </c:strRef>
          </c:tx>
          <c:spPr>
            <a:solidFill>
              <a:srgbClr val="3DC8EB">
                <a:alpha val="60000"/>
              </a:srgbClr>
            </a:solidFill>
            <a:ln w="3175">
              <a:solidFill>
                <a:srgbClr val="3B3838"/>
              </a:solidFill>
            </a:ln>
            <a:effectLst/>
          </c:spPr>
          <c:invertIfNegative val="0"/>
          <c:cat>
            <c:strRef>
              <c:f>'Personal ocupado '!$A$2:$A$10</c:f>
              <c:strCache>
                <c:ptCount val="9"/>
                <c:pt idx="0">
                  <c:v>Trabajadores de los Servicios y Comercio</c:v>
                </c:pt>
                <c:pt idx="1">
                  <c:v>No calificados, Ocupaciones elementales</c:v>
                </c:pt>
                <c:pt idx="2">
                  <c:v>Operadores</c:v>
                </c:pt>
                <c:pt idx="3">
                  <c:v>Administrativos y empleados de Oficina</c:v>
                </c:pt>
                <c:pt idx="4">
                  <c:v>Técnicos y Profesionales de nivel medio</c:v>
                </c:pt>
                <c:pt idx="5">
                  <c:v>Artesanos , oficiales y obreros</c:v>
                </c:pt>
                <c:pt idx="6">
                  <c:v>Profesionales, Científicos e Intelectuales</c:v>
                </c:pt>
                <c:pt idx="7">
                  <c:v>Directores y Gerentes</c:v>
                </c:pt>
                <c:pt idx="8">
                  <c:v>Trabajadores agrarios</c:v>
                </c:pt>
              </c:strCache>
            </c:strRef>
          </c:cat>
          <c:val>
            <c:numRef>
              <c:f>'Personal ocupado '!$F$2:$F$10</c:f>
              <c:numCache>
                <c:formatCode>0.0</c:formatCode>
                <c:ptCount val="9"/>
                <c:pt idx="0">
                  <c:v>110.941</c:v>
                </c:pt>
                <c:pt idx="1">
                  <c:v>37.642000000000003</c:v>
                </c:pt>
                <c:pt idx="2">
                  <c:v>9.3190000000000008</c:v>
                </c:pt>
                <c:pt idx="3">
                  <c:v>88.399000000000001</c:v>
                </c:pt>
                <c:pt idx="4">
                  <c:v>40.459000000000003</c:v>
                </c:pt>
                <c:pt idx="5">
                  <c:v>8.5109999999999992</c:v>
                </c:pt>
                <c:pt idx="6">
                  <c:v>53.982999999999997</c:v>
                </c:pt>
                <c:pt idx="7">
                  <c:v>10.260999999999999</c:v>
                </c:pt>
                <c:pt idx="8">
                  <c:v>2.1320000000000001</c:v>
                </c:pt>
              </c:numCache>
            </c:numRef>
          </c:val>
          <c:extLst xmlns:c16r2="http://schemas.microsoft.com/office/drawing/2015/06/chart">
            <c:ext xmlns:c16="http://schemas.microsoft.com/office/drawing/2014/chart" uri="{C3380CC4-5D6E-409C-BE32-E72D297353CC}">
              <c16:uniqueId val="{00000001-E5E8-4CC0-A80F-5AFCA47416DA}"/>
            </c:ext>
          </c:extLst>
        </c:ser>
        <c:ser>
          <c:idx val="1"/>
          <c:order val="2"/>
          <c:tx>
            <c:strRef>
              <c:f>'Personal ocupado '!$C$1</c:f>
              <c:strCache>
                <c:ptCount val="1"/>
                <c:pt idx="0">
                  <c:v>Hombres</c:v>
                </c:pt>
              </c:strCache>
            </c:strRef>
          </c:tx>
          <c:spPr>
            <a:solidFill>
              <a:srgbClr val="3B8BED">
                <a:alpha val="96000"/>
              </a:srgbClr>
            </a:solidFill>
            <a:ln w="3175">
              <a:solidFill>
                <a:srgbClr val="6E6E7C"/>
              </a:solidFill>
            </a:ln>
            <a:effectLst/>
          </c:spPr>
          <c:invertIfNegative val="0"/>
          <c:dLbls>
            <c:dLbl>
              <c:idx val="0"/>
              <c:layout>
                <c:manualLayout>
                  <c:x val="-1.2376959513296737E-2"/>
                  <c:y val="-1.1490625794139054E-16"/>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E5E8-4CC0-A80F-5AFCA47416DA}"/>
                </c:ext>
                <c:ext xmlns:c15="http://schemas.microsoft.com/office/drawing/2012/chart" uri="{CE6537A1-D6FC-4f65-9D91-7224C49458BB}"/>
              </c:extLst>
            </c:dLbl>
            <c:dLbl>
              <c:idx val="1"/>
              <c:layout>
                <c:manualLayout>
                  <c:x val="-1.4923886582644028E-2"/>
                  <c:y val="-6.2676864735429607E-3"/>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E5E8-4CC0-A80F-5AFCA47416DA}"/>
                </c:ext>
                <c:ext xmlns:c15="http://schemas.microsoft.com/office/drawing/2012/chart" uri="{CE6537A1-D6FC-4f65-9D91-7224C49458BB}"/>
              </c:extLst>
            </c:dLbl>
            <c:dLbl>
              <c:idx val="2"/>
              <c:layout>
                <c:manualLayout>
                  <c:x val="-8.5528545833131568E-3"/>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E5E8-4CC0-A80F-5AFCA47416DA}"/>
                </c:ext>
                <c:ext xmlns:c15="http://schemas.microsoft.com/office/drawing/2012/chart" uri="{CE6537A1-D6FC-4f65-9D91-7224C49458BB}"/>
              </c:extLst>
            </c:dLbl>
            <c:dLbl>
              <c:idx val="3"/>
              <c:layout>
                <c:manualLayout>
                  <c:x val="-7.6900304189539579E-3"/>
                  <c:y val="-1.1490625794139054E-16"/>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E5E8-4CC0-A80F-5AFCA47416DA}"/>
                </c:ext>
                <c:ext xmlns:c15="http://schemas.microsoft.com/office/drawing/2012/chart" uri="{CE6537A1-D6FC-4f65-9D91-7224C49458BB}"/>
              </c:extLst>
            </c:dLbl>
            <c:dLbl>
              <c:idx val="4"/>
              <c:layout>
                <c:manualLayout>
                  <c:x val="-1.0857112356434424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E5E8-4CC0-A80F-5AFCA47416DA}"/>
                </c:ext>
                <c:ext xmlns:c15="http://schemas.microsoft.com/office/drawing/2012/chart" uri="{CE6537A1-D6FC-4f65-9D91-7224C49458BB}"/>
              </c:extLst>
            </c:dLbl>
            <c:dLbl>
              <c:idx val="5"/>
              <c:layout>
                <c:manualLayout>
                  <c:x val="-8.1693160357630534E-3"/>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E5E8-4CC0-A80F-5AFCA47416DA}"/>
                </c:ext>
                <c:ext xmlns:c15="http://schemas.microsoft.com/office/drawing/2012/chart" uri="{CE6537A1-D6FC-4f65-9D91-7224C49458BB}"/>
              </c:extLst>
            </c:dLbl>
            <c:dLbl>
              <c:idx val="6"/>
              <c:layout>
                <c:manualLayout>
                  <c:x val="-9.342767904701824E-3"/>
                  <c:y val="-2.8726564485347635E-1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E5E8-4CC0-A80F-5AFCA47416DA}"/>
                </c:ext>
                <c:ext xmlns:c15="http://schemas.microsoft.com/office/drawing/2012/chart" uri="{CE6537A1-D6FC-4f65-9D91-7224C49458BB}"/>
              </c:extLst>
            </c:dLbl>
            <c:dLbl>
              <c:idx val="7"/>
              <c:layout>
                <c:manualLayout>
                  <c:x val="-1.0165422321613306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E5E8-4CC0-A80F-5AFCA47416DA}"/>
                </c:ext>
                <c:ext xmlns:c15="http://schemas.microsoft.com/office/drawing/2012/chart" uri="{CE6537A1-D6FC-4f65-9D91-7224C49458BB}"/>
              </c:extLst>
            </c:dLbl>
            <c:dLbl>
              <c:idx val="8"/>
              <c:layout>
                <c:manualLayout>
                  <c:x val="-1.6584602990830165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E5E8-4CC0-A80F-5AFCA47416DA}"/>
                </c:ext>
                <c:ext xmlns:c15="http://schemas.microsoft.com/office/drawing/2012/chart" uri="{CE6537A1-D6FC-4f65-9D91-7224C49458BB}"/>
              </c:extLst>
            </c:dLbl>
            <c:numFmt formatCode="_(#,##0.0_);_(#,##0.0;_(&quot;$&quot;* &quot;-&quot;?_);_(@_)" sourceLinked="0"/>
            <c:spPr>
              <a:noFill/>
              <a:ln>
                <a:noFill/>
              </a:ln>
              <a:effectLst/>
            </c:spPr>
            <c:txPr>
              <a:bodyPr rot="0" spcFirstLastPara="1" vertOverflow="ellipsis" vert="horz" wrap="square" lIns="91440" anchor="ctr" anchorCtr="1"/>
              <a:lstStyle/>
              <a:p>
                <a:pPr>
                  <a:defRPr sz="600" b="0" i="0" u="none" strike="noStrike" kern="1200" baseline="0">
                    <a:solidFill>
                      <a:srgbClr val="6E6E7C"/>
                    </a:solidFill>
                    <a:latin typeface="+mn-lt"/>
                    <a:ea typeface="+mn-ea"/>
                    <a:cs typeface="+mn-cs"/>
                  </a:defRPr>
                </a:pPr>
                <a:endParaRPr lang="es-EC"/>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strRef>
              <c:f>'Personal ocupado '!$A$2:$A$10</c:f>
              <c:strCache>
                <c:ptCount val="9"/>
                <c:pt idx="0">
                  <c:v>Trabajadores de los Servicios y Comercio</c:v>
                </c:pt>
                <c:pt idx="1">
                  <c:v>No calificados, Ocupaciones elementales</c:v>
                </c:pt>
                <c:pt idx="2">
                  <c:v>Operadores</c:v>
                </c:pt>
                <c:pt idx="3">
                  <c:v>Administrativos y empleados de Oficina</c:v>
                </c:pt>
                <c:pt idx="4">
                  <c:v>Técnicos y Profesionales de nivel medio</c:v>
                </c:pt>
                <c:pt idx="5">
                  <c:v>Artesanos , oficiales y obreros</c:v>
                </c:pt>
                <c:pt idx="6">
                  <c:v>Profesionales, Científicos e Intelectuales</c:v>
                </c:pt>
                <c:pt idx="7">
                  <c:v>Directores y Gerentes</c:v>
                </c:pt>
                <c:pt idx="8">
                  <c:v>Trabajadores agrarios</c:v>
                </c:pt>
              </c:strCache>
            </c:strRef>
          </c:cat>
          <c:val>
            <c:numRef>
              <c:f>'Personal ocupado '!$D$2:$D$10</c:f>
              <c:numCache>
                <c:formatCode>0.0</c:formatCode>
                <c:ptCount val="9"/>
                <c:pt idx="0">
                  <c:v>-183.119</c:v>
                </c:pt>
                <c:pt idx="1">
                  <c:v>-131.98400000000001</c:v>
                </c:pt>
                <c:pt idx="2">
                  <c:v>-93.445999999999998</c:v>
                </c:pt>
                <c:pt idx="3">
                  <c:v>-85.825999999999993</c:v>
                </c:pt>
                <c:pt idx="4">
                  <c:v>-76.566000000000003</c:v>
                </c:pt>
                <c:pt idx="5">
                  <c:v>-59.295999999999999</c:v>
                </c:pt>
                <c:pt idx="6">
                  <c:v>-54.14</c:v>
                </c:pt>
                <c:pt idx="7">
                  <c:v>-18.108000000000001</c:v>
                </c:pt>
                <c:pt idx="8">
                  <c:v>-15.798</c:v>
                </c:pt>
              </c:numCache>
            </c:numRef>
          </c:val>
          <c:extLst xmlns:c16r2="http://schemas.microsoft.com/office/drawing/2015/06/chart">
            <c:ext xmlns:c16="http://schemas.microsoft.com/office/drawing/2014/chart" uri="{C3380CC4-5D6E-409C-BE32-E72D297353CC}">
              <c16:uniqueId val="{0000000B-E5E8-4CC0-A80F-5AFCA47416DA}"/>
            </c:ext>
          </c:extLst>
        </c:ser>
        <c:ser>
          <c:idx val="0"/>
          <c:order val="3"/>
          <c:tx>
            <c:strRef>
              <c:f>'Personal ocupado '!$E$1</c:f>
              <c:strCache>
                <c:ptCount val="1"/>
                <c:pt idx="0">
                  <c:v>Mujeres</c:v>
                </c:pt>
              </c:strCache>
            </c:strRef>
          </c:tx>
          <c:spPr>
            <a:solidFill>
              <a:srgbClr val="3DC8EB">
                <a:alpha val="60000"/>
              </a:srgbClr>
            </a:solidFill>
            <a:ln w="3175">
              <a:solidFill>
                <a:srgbClr val="6E6E7C"/>
              </a:solidFill>
            </a:ln>
            <a:effectLst/>
          </c:spPr>
          <c:invertIfNegative val="0"/>
          <c:dLbls>
            <c:dLbl>
              <c:idx val="0"/>
              <c:layout>
                <c:manualLayout>
                  <c:x val="-3.3154286680459029E-3"/>
                  <c:y val="-1.1490625794139054E-16"/>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E5E8-4CC0-A80F-5AFCA47416DA}"/>
                </c:ext>
                <c:ext xmlns:c15="http://schemas.microsoft.com/office/drawing/2012/chart" uri="{CE6537A1-D6FC-4f65-9D91-7224C49458BB}"/>
              </c:extLst>
            </c:dLbl>
            <c:dLbl>
              <c:idx val="1"/>
              <c:layout>
                <c:manualLayout>
                  <c:x val="-8.9575785456130225E-3"/>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E5E8-4CC0-A80F-5AFCA47416DA}"/>
                </c:ext>
                <c:ext xmlns:c15="http://schemas.microsoft.com/office/drawing/2012/chart" uri="{CE6537A1-D6FC-4f65-9D91-7224C49458BB}"/>
              </c:extLst>
            </c:dLbl>
            <c:dLbl>
              <c:idx val="2"/>
              <c:layout>
                <c:manualLayout>
                  <c:x val="-1.1966732845867028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E5E8-4CC0-A80F-5AFCA47416DA}"/>
                </c:ext>
                <c:ext xmlns:c15="http://schemas.microsoft.com/office/drawing/2012/chart" uri="{CE6537A1-D6FC-4f65-9D91-7224C49458BB}"/>
              </c:extLst>
            </c:dLbl>
            <c:dLbl>
              <c:idx val="3"/>
              <c:layout>
                <c:manualLayout>
                  <c:x val="0"/>
                  <c:y val="-1.1490625794139054E-16"/>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E5E8-4CC0-A80F-5AFCA47416DA}"/>
                </c:ext>
                <c:ext xmlns:c15="http://schemas.microsoft.com/office/drawing/2012/chart" uri="{CE6537A1-D6FC-4f65-9D91-7224C49458BB}"/>
              </c:extLst>
            </c:dLbl>
            <c:dLbl>
              <c:idx val="4"/>
              <c:layout>
                <c:manualLayout>
                  <c:x val="-1.0840329105788405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E5E8-4CC0-A80F-5AFCA47416DA}"/>
                </c:ext>
                <c:ext xmlns:c15="http://schemas.microsoft.com/office/drawing/2012/chart" uri="{CE6537A1-D6FC-4f65-9D91-7224C49458BB}"/>
              </c:extLst>
            </c:dLbl>
            <c:dLbl>
              <c:idx val="5"/>
              <c:layout>
                <c:manualLayout>
                  <c:x val="-1.0482653272348687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E5E8-4CC0-A80F-5AFCA47416DA}"/>
                </c:ext>
                <c:ext xmlns:c15="http://schemas.microsoft.com/office/drawing/2012/chart" uri="{CE6537A1-D6FC-4f65-9D91-7224C49458BB}"/>
              </c:extLst>
            </c:dLbl>
            <c:dLbl>
              <c:idx val="6"/>
              <c:layout>
                <c:manualLayout>
                  <c:x val="-1.2328260572897636E-2"/>
                  <c:y val="-2.8726564485347635E-17"/>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E5E8-4CC0-A80F-5AFCA47416DA}"/>
                </c:ext>
                <c:ext xmlns:c15="http://schemas.microsoft.com/office/drawing/2012/chart" uri="{CE6537A1-D6FC-4f65-9D91-7224C49458BB}"/>
              </c:extLst>
            </c:dLbl>
            <c:dLbl>
              <c:idx val="7"/>
              <c:layout>
                <c:manualLayout>
                  <c:x val="-1.0404514859504933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E5E8-4CC0-A80F-5AFCA47416DA}"/>
                </c:ext>
                <c:ext xmlns:c15="http://schemas.microsoft.com/office/drawing/2012/chart" uri="{CE6537A1-D6FC-4f65-9D91-7224C49458BB}"/>
              </c:extLst>
            </c:dLbl>
            <c:dLbl>
              <c:idx val="8"/>
              <c:layout>
                <c:manualLayout>
                  <c:x val="-1.0482653272348687E-2"/>
                  <c:y val="0"/>
                </c:manualLayout>
              </c:layout>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4-E5E8-4CC0-A80F-5AFCA47416DA}"/>
                </c:ext>
                <c:ext xmlns:c15="http://schemas.microsoft.com/office/drawing/2012/chart" uri="{CE6537A1-D6FC-4f65-9D91-7224C49458BB}"/>
              </c:extLst>
            </c:dLbl>
            <c:numFmt formatCode="#,##0.0" sourceLinked="0"/>
            <c:spPr>
              <a:noFill/>
              <a:ln>
                <a:noFill/>
              </a:ln>
              <a:effectLst/>
            </c:spPr>
            <c:txPr>
              <a:bodyPr rot="0" spcFirstLastPara="1" vertOverflow="clip" horzOverflow="clip" vert="horz" wrap="square" anchor="b" anchorCtr="0">
                <a:noAutofit/>
              </a:bodyPr>
              <a:lstStyle/>
              <a:p>
                <a:pPr algn="ctr">
                  <a:defRPr sz="600" b="0" i="0" u="none" strike="noStrike" kern="1200" baseline="0">
                    <a:solidFill>
                      <a:srgbClr val="6E6E7C"/>
                    </a:solidFill>
                    <a:latin typeface="+mn-lt"/>
                    <a:ea typeface="+mn-ea"/>
                    <a:cs typeface="+mn-cs"/>
                  </a:defRPr>
                </a:pPr>
                <a:endParaRPr lang="es-EC"/>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c15:spPr>
                <c15:showLeaderLines val="1"/>
                <c15:leaderLines>
                  <c:spPr>
                    <a:ln w="9525" cap="flat" cmpd="sng" algn="ctr">
                      <a:solidFill>
                        <a:schemeClr val="tx1">
                          <a:lumMod val="35000"/>
                          <a:lumOff val="65000"/>
                        </a:schemeClr>
                      </a:solidFill>
                      <a:round/>
                    </a:ln>
                    <a:effectLst/>
                  </c:spPr>
                </c15:leaderLines>
              </c:ext>
            </c:extLst>
          </c:dLbls>
          <c:cat>
            <c:strRef>
              <c:f>'Personal ocupado '!$A$2:$A$10</c:f>
              <c:strCache>
                <c:ptCount val="9"/>
                <c:pt idx="0">
                  <c:v>Trabajadores de los Servicios y Comercio</c:v>
                </c:pt>
                <c:pt idx="1">
                  <c:v>No calificados, Ocupaciones elementales</c:v>
                </c:pt>
                <c:pt idx="2">
                  <c:v>Operadores</c:v>
                </c:pt>
                <c:pt idx="3">
                  <c:v>Administrativos y empleados de Oficina</c:v>
                </c:pt>
                <c:pt idx="4">
                  <c:v>Técnicos y Profesionales de nivel medio</c:v>
                </c:pt>
                <c:pt idx="5">
                  <c:v>Artesanos , oficiales y obreros</c:v>
                </c:pt>
                <c:pt idx="6">
                  <c:v>Profesionales, Científicos e Intelectuales</c:v>
                </c:pt>
                <c:pt idx="7">
                  <c:v>Directores y Gerentes</c:v>
                </c:pt>
                <c:pt idx="8">
                  <c:v>Trabajadores agrarios</c:v>
                </c:pt>
              </c:strCache>
            </c:strRef>
          </c:cat>
          <c:val>
            <c:numRef>
              <c:f>'Personal ocupado '!$F$2:$F$10</c:f>
              <c:numCache>
                <c:formatCode>0.0</c:formatCode>
                <c:ptCount val="9"/>
                <c:pt idx="0">
                  <c:v>110.941</c:v>
                </c:pt>
                <c:pt idx="1">
                  <c:v>37.642000000000003</c:v>
                </c:pt>
                <c:pt idx="2">
                  <c:v>9.3190000000000008</c:v>
                </c:pt>
                <c:pt idx="3">
                  <c:v>88.399000000000001</c:v>
                </c:pt>
                <c:pt idx="4">
                  <c:v>40.459000000000003</c:v>
                </c:pt>
                <c:pt idx="5">
                  <c:v>8.5109999999999992</c:v>
                </c:pt>
                <c:pt idx="6">
                  <c:v>53.982999999999997</c:v>
                </c:pt>
                <c:pt idx="7">
                  <c:v>10.260999999999999</c:v>
                </c:pt>
                <c:pt idx="8">
                  <c:v>2.1320000000000001</c:v>
                </c:pt>
              </c:numCache>
            </c:numRef>
          </c:val>
          <c:extLst xmlns:c16r2="http://schemas.microsoft.com/office/drawing/2015/06/chart">
            <c:ext xmlns:c16="http://schemas.microsoft.com/office/drawing/2014/chart" uri="{C3380CC4-5D6E-409C-BE32-E72D297353CC}">
              <c16:uniqueId val="{00000015-E5E8-4CC0-A80F-5AFCA47416DA}"/>
            </c:ext>
          </c:extLst>
        </c:ser>
        <c:dLbls>
          <c:showLegendKey val="0"/>
          <c:showVal val="0"/>
          <c:showCatName val="0"/>
          <c:showSerName val="0"/>
          <c:showPercent val="0"/>
          <c:showBubbleSize val="0"/>
        </c:dLbls>
        <c:gapWidth val="0"/>
        <c:overlap val="100"/>
        <c:axId val="-1487042112"/>
        <c:axId val="-1487037760"/>
      </c:barChart>
      <c:dateAx>
        <c:axId val="-1487042112"/>
        <c:scaling>
          <c:orientation val="minMax"/>
        </c:scaling>
        <c:delete val="1"/>
        <c:axPos val="l"/>
        <c:numFmt formatCode="General" sourceLinked="0"/>
        <c:majorTickMark val="none"/>
        <c:minorTickMark val="none"/>
        <c:tickLblPos val="low"/>
        <c:crossAx val="-1487037760"/>
        <c:crosses val="autoZero"/>
        <c:auto val="0"/>
        <c:lblOffset val="100"/>
        <c:baseTimeUnit val="days"/>
        <c:majorUnit val="1"/>
      </c:dateAx>
      <c:valAx>
        <c:axId val="-1487037760"/>
        <c:scaling>
          <c:orientation val="minMax"/>
        </c:scaling>
        <c:delete val="1"/>
        <c:axPos val="b"/>
        <c:numFmt formatCode="0.0" sourceLinked="1"/>
        <c:majorTickMark val="none"/>
        <c:minorTickMark val="none"/>
        <c:tickLblPos val="nextTo"/>
        <c:crossAx val="-1487042112"/>
        <c:crosses val="autoZero"/>
        <c:crossBetween val="between"/>
      </c:valAx>
      <c:spPr>
        <a:noFill/>
        <a:ln>
          <a:noFill/>
        </a:ln>
        <a:effectLst/>
      </c:spPr>
    </c:plotArea>
    <c:legend>
      <c:legendPos val="b"/>
      <c:legendEntry>
        <c:idx val="0"/>
        <c:delete val="1"/>
      </c:legendEntry>
      <c:legendEntry>
        <c:idx val="3"/>
        <c:delete val="1"/>
      </c:legendEntry>
      <c:layout>
        <c:manualLayout>
          <c:xMode val="edge"/>
          <c:yMode val="edge"/>
          <c:x val="0.53816736273675247"/>
          <c:y val="0.93987262008915562"/>
          <c:w val="0.42898103910372726"/>
          <c:h val="5.2291195352804652E-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s-EC"/>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800"/>
      </a:pPr>
      <a:endParaRPr lang="es-EC"/>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07630933946"/>
          <c:y val="2.0900268313698889E-2"/>
          <c:w val="0.86176380612896364"/>
          <c:h val="0.95401539875183239"/>
        </c:manualLayout>
      </c:layout>
      <c:barChart>
        <c:barDir val="bar"/>
        <c:grouping val="clustered"/>
        <c:varyColors val="0"/>
        <c:ser>
          <c:idx val="0"/>
          <c:order val="0"/>
          <c:tx>
            <c:strRef>
              <c:f>REMUNERACIONES!$B$1</c:f>
              <c:strCache>
                <c:ptCount val="1"/>
                <c:pt idx="0">
                  <c:v>cod_letra</c:v>
                </c:pt>
              </c:strCache>
            </c:strRef>
          </c:tx>
          <c:spPr>
            <a:solidFill>
              <a:srgbClr val="86859B"/>
            </a:solidFill>
            <a:ln>
              <a:solidFill>
                <a:srgbClr val="86859B"/>
              </a:solid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REMUNERACIONES!$B$2:$B$18</c:f>
              <c:strCache>
                <c:ptCount val="17"/>
                <c:pt idx="0">
                  <c:v>S</c:v>
                </c:pt>
                <c:pt idx="1">
                  <c:v>L</c:v>
                </c:pt>
                <c:pt idx="2">
                  <c:v>R</c:v>
                </c:pt>
                <c:pt idx="3">
                  <c:v>K</c:v>
                </c:pt>
                <c:pt idx="4">
                  <c:v>E</c:v>
                </c:pt>
                <c:pt idx="5">
                  <c:v>I</c:v>
                </c:pt>
                <c:pt idx="6">
                  <c:v>D</c:v>
                </c:pt>
                <c:pt idx="7">
                  <c:v>F</c:v>
                </c:pt>
                <c:pt idx="8">
                  <c:v>Q</c:v>
                </c:pt>
                <c:pt idx="9">
                  <c:v>M</c:v>
                </c:pt>
                <c:pt idx="10">
                  <c:v>J</c:v>
                </c:pt>
                <c:pt idx="11">
                  <c:v>H</c:v>
                </c:pt>
                <c:pt idx="12">
                  <c:v>N</c:v>
                </c:pt>
                <c:pt idx="13">
                  <c:v>P</c:v>
                </c:pt>
                <c:pt idx="14">
                  <c:v>B</c:v>
                </c:pt>
                <c:pt idx="15">
                  <c:v>G</c:v>
                </c:pt>
                <c:pt idx="16">
                  <c:v>C</c:v>
                </c:pt>
              </c:strCache>
            </c:strRef>
          </c:cat>
          <c:val>
            <c:numRef>
              <c:f>REMUNERACIONES!$D$2:$D$18</c:f>
              <c:numCache>
                <c:formatCode>0</c:formatCode>
                <c:ptCount val="17"/>
                <c:pt idx="0">
                  <c:v>94</c:v>
                </c:pt>
                <c:pt idx="1">
                  <c:v>112</c:v>
                </c:pt>
                <c:pt idx="2">
                  <c:v>145</c:v>
                </c:pt>
                <c:pt idx="3">
                  <c:v>228</c:v>
                </c:pt>
                <c:pt idx="4">
                  <c:v>268</c:v>
                </c:pt>
                <c:pt idx="5">
                  <c:v>426</c:v>
                </c:pt>
                <c:pt idx="6">
                  <c:v>591</c:v>
                </c:pt>
                <c:pt idx="7">
                  <c:v>639</c:v>
                </c:pt>
                <c:pt idx="8">
                  <c:v>756</c:v>
                </c:pt>
                <c:pt idx="9">
                  <c:v>822</c:v>
                </c:pt>
                <c:pt idx="10">
                  <c:v>890</c:v>
                </c:pt>
                <c:pt idx="11">
                  <c:v>1005</c:v>
                </c:pt>
                <c:pt idx="12">
                  <c:v>1059</c:v>
                </c:pt>
                <c:pt idx="13">
                  <c:v>1132</c:v>
                </c:pt>
                <c:pt idx="14">
                  <c:v>1318</c:v>
                </c:pt>
                <c:pt idx="15">
                  <c:v>4786</c:v>
                </c:pt>
                <c:pt idx="16">
                  <c:v>4855</c:v>
                </c:pt>
              </c:numCache>
            </c:numRef>
          </c:val>
          <c:extLst xmlns:c16r2="http://schemas.microsoft.com/office/drawing/2015/06/chart">
            <c:ext xmlns:c16="http://schemas.microsoft.com/office/drawing/2014/chart" uri="{C3380CC4-5D6E-409C-BE32-E72D297353CC}">
              <c16:uniqueId val="{00000000-370F-4375-B31F-5BDD121D56A1}"/>
            </c:ext>
          </c:extLst>
        </c:ser>
        <c:dLbls>
          <c:dLblPos val="outEnd"/>
          <c:showLegendKey val="0"/>
          <c:showVal val="1"/>
          <c:showCatName val="0"/>
          <c:showSerName val="0"/>
          <c:showPercent val="0"/>
          <c:showBubbleSize val="0"/>
        </c:dLbls>
        <c:gapWidth val="75"/>
        <c:axId val="-1487033952"/>
        <c:axId val="-1487035584"/>
      </c:barChart>
      <c:catAx>
        <c:axId val="-1487033952"/>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487035584"/>
        <c:crosses val="autoZero"/>
        <c:auto val="0"/>
        <c:lblAlgn val="ctr"/>
        <c:lblOffset val="300"/>
        <c:noMultiLvlLbl val="0"/>
      </c:catAx>
      <c:valAx>
        <c:axId val="-1487035584"/>
        <c:scaling>
          <c:orientation val="minMax"/>
        </c:scaling>
        <c:delete val="1"/>
        <c:axPos val="b"/>
        <c:numFmt formatCode="0" sourceLinked="1"/>
        <c:majorTickMark val="out"/>
        <c:minorTickMark val="none"/>
        <c:tickLblPos val="nextTo"/>
        <c:crossAx val="-1487033952"/>
        <c:crosses val="autoZero"/>
        <c:crossBetween val="between"/>
      </c:valAx>
      <c:spPr>
        <a:noFill/>
        <a:ln w="25400">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265187306132188"/>
          <c:y val="2.2871274424030329E-2"/>
          <c:w val="0.87176726981237629"/>
          <c:h val="0.95401539875183239"/>
        </c:manualLayout>
      </c:layout>
      <c:barChart>
        <c:barDir val="bar"/>
        <c:grouping val="clustered"/>
        <c:varyColors val="0"/>
        <c:ser>
          <c:idx val="0"/>
          <c:order val="0"/>
          <c:tx>
            <c:strRef>
              <c:f>'Producción total '!$C$1</c:f>
              <c:strCache>
                <c:ptCount val="1"/>
                <c:pt idx="0">
                  <c:v>total</c:v>
                </c:pt>
              </c:strCache>
            </c:strRef>
          </c:tx>
          <c:spPr>
            <a:solidFill>
              <a:srgbClr val="86859B"/>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'Producción total '!$B$2:$B$18</c:f>
              <c:strCache>
                <c:ptCount val="17"/>
                <c:pt idx="0">
                  <c:v>S</c:v>
                </c:pt>
                <c:pt idx="1">
                  <c:v>R</c:v>
                </c:pt>
                <c:pt idx="2">
                  <c:v>E</c:v>
                </c:pt>
                <c:pt idx="3">
                  <c:v>L</c:v>
                </c:pt>
                <c:pt idx="4">
                  <c:v>I</c:v>
                </c:pt>
                <c:pt idx="5">
                  <c:v>P</c:v>
                </c:pt>
                <c:pt idx="6">
                  <c:v>N</c:v>
                </c:pt>
                <c:pt idx="7">
                  <c:v>M</c:v>
                </c:pt>
                <c:pt idx="8">
                  <c:v>Q</c:v>
                </c:pt>
                <c:pt idx="9">
                  <c:v>K</c:v>
                </c:pt>
                <c:pt idx="10">
                  <c:v>F</c:v>
                </c:pt>
                <c:pt idx="11">
                  <c:v>D</c:v>
                </c:pt>
                <c:pt idx="12">
                  <c:v>J</c:v>
                </c:pt>
                <c:pt idx="13">
                  <c:v>H</c:v>
                </c:pt>
                <c:pt idx="14">
                  <c:v>G</c:v>
                </c:pt>
                <c:pt idx="15">
                  <c:v>B</c:v>
                </c:pt>
                <c:pt idx="16">
                  <c:v>C</c:v>
                </c:pt>
              </c:strCache>
            </c:strRef>
          </c:cat>
          <c:val>
            <c:numRef>
              <c:f>'Producción total '!$D$2:$D$18</c:f>
              <c:numCache>
                <c:formatCode>0</c:formatCode>
                <c:ptCount val="17"/>
                <c:pt idx="0">
                  <c:v>248</c:v>
                </c:pt>
                <c:pt idx="1">
                  <c:v>388</c:v>
                </c:pt>
                <c:pt idx="2">
                  <c:v>1004</c:v>
                </c:pt>
                <c:pt idx="3">
                  <c:v>1266</c:v>
                </c:pt>
                <c:pt idx="4">
                  <c:v>1826</c:v>
                </c:pt>
                <c:pt idx="5">
                  <c:v>2143</c:v>
                </c:pt>
                <c:pt idx="6">
                  <c:v>2385</c:v>
                </c:pt>
                <c:pt idx="7">
                  <c:v>2398</c:v>
                </c:pt>
                <c:pt idx="8">
                  <c:v>2463</c:v>
                </c:pt>
                <c:pt idx="9">
                  <c:v>2989</c:v>
                </c:pt>
                <c:pt idx="10">
                  <c:v>3373</c:v>
                </c:pt>
                <c:pt idx="11">
                  <c:v>3550</c:v>
                </c:pt>
                <c:pt idx="12">
                  <c:v>4316</c:v>
                </c:pt>
                <c:pt idx="13">
                  <c:v>6997</c:v>
                </c:pt>
                <c:pt idx="14">
                  <c:v>16287</c:v>
                </c:pt>
                <c:pt idx="15">
                  <c:v>16446</c:v>
                </c:pt>
                <c:pt idx="16">
                  <c:v>43859</c:v>
                </c:pt>
              </c:numCache>
            </c:numRef>
          </c:val>
          <c:extLst xmlns:c16r2="http://schemas.microsoft.com/office/drawing/2015/06/chart">
            <c:ext xmlns:c16="http://schemas.microsoft.com/office/drawing/2014/chart" uri="{C3380CC4-5D6E-409C-BE32-E72D297353CC}">
              <c16:uniqueId val="{00000000-D793-44DD-B21A-B8377E3AFE3F}"/>
            </c:ext>
          </c:extLst>
        </c:ser>
        <c:dLbls>
          <c:dLblPos val="outEnd"/>
          <c:showLegendKey val="0"/>
          <c:showVal val="1"/>
          <c:showCatName val="0"/>
          <c:showSerName val="0"/>
          <c:showPercent val="0"/>
          <c:showBubbleSize val="0"/>
        </c:dLbls>
        <c:gapWidth val="75"/>
        <c:axId val="-1487031776"/>
        <c:axId val="-1487027424"/>
      </c:barChart>
      <c:catAx>
        <c:axId val="-1487031776"/>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487027424"/>
        <c:crosses val="autoZero"/>
        <c:auto val="0"/>
        <c:lblAlgn val="ctr"/>
        <c:lblOffset val="300"/>
        <c:noMultiLvlLbl val="0"/>
      </c:catAx>
      <c:valAx>
        <c:axId val="-1487027424"/>
        <c:scaling>
          <c:orientation val="minMax"/>
        </c:scaling>
        <c:delete val="1"/>
        <c:axPos val="b"/>
        <c:numFmt formatCode="0" sourceLinked="1"/>
        <c:majorTickMark val="out"/>
        <c:minorTickMark val="none"/>
        <c:tickLblPos val="nextTo"/>
        <c:crossAx val="-148703177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07630933946"/>
          <c:y val="2.0900268313698889E-2"/>
          <c:w val="0.80021644693257277"/>
          <c:h val="0.95401539875183239"/>
        </c:manualLayout>
      </c:layout>
      <c:barChart>
        <c:barDir val="bar"/>
        <c:grouping val="clustered"/>
        <c:varyColors val="0"/>
        <c:ser>
          <c:idx val="0"/>
          <c:order val="0"/>
          <c:tx>
            <c:strRef>
              <c:f>'Consumo intermedio'!$A$1</c:f>
              <c:strCache>
                <c:ptCount val="1"/>
              </c:strCache>
            </c:strRef>
          </c:tx>
          <c:spPr>
            <a:solidFill>
              <a:srgbClr val="86859B"/>
            </a:solidFill>
            <a:ln>
              <a:solidFill>
                <a:srgbClr val="86859B"/>
              </a:solid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'Consumo intermedio'!$B$2:$B$18</c:f>
              <c:strCache>
                <c:ptCount val="17"/>
                <c:pt idx="0">
                  <c:v>S</c:v>
                </c:pt>
                <c:pt idx="1">
                  <c:v>R</c:v>
                </c:pt>
                <c:pt idx="2">
                  <c:v>E</c:v>
                </c:pt>
                <c:pt idx="3">
                  <c:v>L</c:v>
                </c:pt>
                <c:pt idx="4">
                  <c:v>P</c:v>
                </c:pt>
                <c:pt idx="5">
                  <c:v>N</c:v>
                </c:pt>
                <c:pt idx="6">
                  <c:v>I</c:v>
                </c:pt>
                <c:pt idx="7">
                  <c:v>M</c:v>
                </c:pt>
                <c:pt idx="8">
                  <c:v>Q</c:v>
                </c:pt>
                <c:pt idx="9">
                  <c:v>D</c:v>
                </c:pt>
                <c:pt idx="10">
                  <c:v>J</c:v>
                </c:pt>
                <c:pt idx="11">
                  <c:v>F</c:v>
                </c:pt>
                <c:pt idx="12">
                  <c:v>K</c:v>
                </c:pt>
                <c:pt idx="13">
                  <c:v>B</c:v>
                </c:pt>
                <c:pt idx="14">
                  <c:v>H</c:v>
                </c:pt>
                <c:pt idx="15">
                  <c:v>G</c:v>
                </c:pt>
                <c:pt idx="16">
                  <c:v>C</c:v>
                </c:pt>
              </c:strCache>
            </c:strRef>
          </c:cat>
          <c:val>
            <c:numRef>
              <c:f>'Consumo intermedio'!$D$2:$D$18</c:f>
              <c:numCache>
                <c:formatCode>General</c:formatCode>
                <c:ptCount val="17"/>
                <c:pt idx="0">
                  <c:v>113</c:v>
                </c:pt>
                <c:pt idx="1">
                  <c:v>239</c:v>
                </c:pt>
                <c:pt idx="2">
                  <c:v>505</c:v>
                </c:pt>
                <c:pt idx="3">
                  <c:v>657</c:v>
                </c:pt>
                <c:pt idx="4">
                  <c:v>742</c:v>
                </c:pt>
                <c:pt idx="5">
                  <c:v>893</c:v>
                </c:pt>
                <c:pt idx="6">
                  <c:v>1194</c:v>
                </c:pt>
                <c:pt idx="7">
                  <c:v>1343</c:v>
                </c:pt>
                <c:pt idx="8">
                  <c:v>1494</c:v>
                </c:pt>
                <c:pt idx="9">
                  <c:v>1777</c:v>
                </c:pt>
                <c:pt idx="10">
                  <c:v>2076</c:v>
                </c:pt>
                <c:pt idx="11">
                  <c:v>2310</c:v>
                </c:pt>
                <c:pt idx="12">
                  <c:v>2358</c:v>
                </c:pt>
                <c:pt idx="13">
                  <c:v>3294</c:v>
                </c:pt>
                <c:pt idx="14">
                  <c:v>5011</c:v>
                </c:pt>
                <c:pt idx="15">
                  <c:v>7620</c:v>
                </c:pt>
                <c:pt idx="16">
                  <c:v>35603</c:v>
                </c:pt>
              </c:numCache>
            </c:numRef>
          </c:val>
          <c:extLst xmlns:c16r2="http://schemas.microsoft.com/office/drawing/2015/06/chart">
            <c:ext xmlns:c16="http://schemas.microsoft.com/office/drawing/2014/chart" uri="{C3380CC4-5D6E-409C-BE32-E72D297353CC}">
              <c16:uniqueId val="{00000000-21FD-4229-8996-51673FD397B4}"/>
            </c:ext>
          </c:extLst>
        </c:ser>
        <c:dLbls>
          <c:dLblPos val="outEnd"/>
          <c:showLegendKey val="0"/>
          <c:showVal val="1"/>
          <c:showCatName val="0"/>
          <c:showSerName val="0"/>
          <c:showPercent val="0"/>
          <c:showBubbleSize val="0"/>
        </c:dLbls>
        <c:gapWidth val="75"/>
        <c:axId val="-1634079248"/>
        <c:axId val="-1634077072"/>
      </c:barChart>
      <c:catAx>
        <c:axId val="-1634079248"/>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634077072"/>
        <c:crosses val="autoZero"/>
        <c:auto val="0"/>
        <c:lblAlgn val="ctr"/>
        <c:lblOffset val="300"/>
        <c:noMultiLvlLbl val="0"/>
      </c:catAx>
      <c:valAx>
        <c:axId val="-1634077072"/>
        <c:scaling>
          <c:orientation val="minMax"/>
        </c:scaling>
        <c:delete val="1"/>
        <c:axPos val="b"/>
        <c:numFmt formatCode="General" sourceLinked="1"/>
        <c:majorTickMark val="out"/>
        <c:minorTickMark val="none"/>
        <c:tickLblPos val="nextTo"/>
        <c:crossAx val="-16340792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11854343451"/>
          <c:y val="2.5167626270601238E-2"/>
          <c:w val="0.78733083498252554"/>
          <c:h val="0.95401539875183239"/>
        </c:manualLayout>
      </c:layout>
      <c:barChart>
        <c:barDir val="bar"/>
        <c:grouping val="clustered"/>
        <c:varyColors val="0"/>
        <c:ser>
          <c:idx val="0"/>
          <c:order val="0"/>
          <c:tx>
            <c:strRef>
              <c:f>'Valor agregado'!$B$1</c:f>
              <c:strCache>
                <c:ptCount val="1"/>
                <c:pt idx="0">
                  <c:v>cod_letra</c:v>
                </c:pt>
              </c:strCache>
            </c:strRef>
          </c:tx>
          <c:spPr>
            <a:solidFill>
              <a:srgbClr val="86859B"/>
            </a:solidFill>
            <a:ln>
              <a:solidFill>
                <a:srgbClr val="86859B"/>
              </a:solid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'Valor agregado'!$B$2:$B$18</c:f>
              <c:strCache>
                <c:ptCount val="17"/>
                <c:pt idx="0">
                  <c:v>S</c:v>
                </c:pt>
                <c:pt idx="1">
                  <c:v>R</c:v>
                </c:pt>
                <c:pt idx="2">
                  <c:v>E</c:v>
                </c:pt>
                <c:pt idx="3">
                  <c:v>L</c:v>
                </c:pt>
                <c:pt idx="4">
                  <c:v>K</c:v>
                </c:pt>
                <c:pt idx="5">
                  <c:v>I</c:v>
                </c:pt>
                <c:pt idx="6">
                  <c:v>Q</c:v>
                </c:pt>
                <c:pt idx="7">
                  <c:v>M</c:v>
                </c:pt>
                <c:pt idx="8">
                  <c:v>F</c:v>
                </c:pt>
                <c:pt idx="9">
                  <c:v>P</c:v>
                </c:pt>
                <c:pt idx="10">
                  <c:v>N</c:v>
                </c:pt>
                <c:pt idx="11">
                  <c:v>D</c:v>
                </c:pt>
                <c:pt idx="12">
                  <c:v>H</c:v>
                </c:pt>
                <c:pt idx="13">
                  <c:v>J</c:v>
                </c:pt>
                <c:pt idx="14">
                  <c:v>C</c:v>
                </c:pt>
                <c:pt idx="15">
                  <c:v>G</c:v>
                </c:pt>
                <c:pt idx="16">
                  <c:v>B</c:v>
                </c:pt>
              </c:strCache>
            </c:strRef>
          </c:cat>
          <c:val>
            <c:numRef>
              <c:f>'Valor agregado'!$C$2:$C$18</c:f>
              <c:numCache>
                <c:formatCode>0</c:formatCode>
                <c:ptCount val="17"/>
                <c:pt idx="0">
                  <c:v>135</c:v>
                </c:pt>
                <c:pt idx="1">
                  <c:v>149</c:v>
                </c:pt>
                <c:pt idx="2">
                  <c:v>499</c:v>
                </c:pt>
                <c:pt idx="3">
                  <c:v>609</c:v>
                </c:pt>
                <c:pt idx="4">
                  <c:v>631</c:v>
                </c:pt>
                <c:pt idx="5">
                  <c:v>632</c:v>
                </c:pt>
                <c:pt idx="6">
                  <c:v>970</c:v>
                </c:pt>
                <c:pt idx="7">
                  <c:v>1056</c:v>
                </c:pt>
                <c:pt idx="8">
                  <c:v>1063</c:v>
                </c:pt>
                <c:pt idx="9">
                  <c:v>1401</c:v>
                </c:pt>
                <c:pt idx="10">
                  <c:v>1492</c:v>
                </c:pt>
                <c:pt idx="11">
                  <c:v>1773</c:v>
                </c:pt>
                <c:pt idx="12">
                  <c:v>1986</c:v>
                </c:pt>
                <c:pt idx="13">
                  <c:v>2241</c:v>
                </c:pt>
                <c:pt idx="14">
                  <c:v>8257</c:v>
                </c:pt>
                <c:pt idx="15">
                  <c:v>8666</c:v>
                </c:pt>
                <c:pt idx="16">
                  <c:v>13151</c:v>
                </c:pt>
              </c:numCache>
            </c:numRef>
          </c:val>
          <c:extLst xmlns:c16r2="http://schemas.microsoft.com/office/drawing/2015/06/chart">
            <c:ext xmlns:c16="http://schemas.microsoft.com/office/drawing/2014/chart" uri="{C3380CC4-5D6E-409C-BE32-E72D297353CC}">
              <c16:uniqueId val="{00000000-873F-4F3F-B108-4A836B506A80}"/>
            </c:ext>
          </c:extLst>
        </c:ser>
        <c:dLbls>
          <c:dLblPos val="outEnd"/>
          <c:showLegendKey val="0"/>
          <c:showVal val="1"/>
          <c:showCatName val="0"/>
          <c:showSerName val="0"/>
          <c:showPercent val="0"/>
          <c:showBubbleSize val="0"/>
        </c:dLbls>
        <c:gapWidth val="75"/>
        <c:axId val="-1634083600"/>
        <c:axId val="-1634075984"/>
      </c:barChart>
      <c:catAx>
        <c:axId val="-1634083600"/>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634075984"/>
        <c:crosses val="autoZero"/>
        <c:auto val="0"/>
        <c:lblAlgn val="ctr"/>
        <c:lblOffset val="300"/>
        <c:noMultiLvlLbl val="0"/>
      </c:catAx>
      <c:valAx>
        <c:axId val="-1634075984"/>
        <c:scaling>
          <c:orientation val="minMax"/>
        </c:scaling>
        <c:delete val="1"/>
        <c:axPos val="b"/>
        <c:numFmt formatCode="0" sourceLinked="1"/>
        <c:majorTickMark val="out"/>
        <c:minorTickMark val="none"/>
        <c:tickLblPos val="nextTo"/>
        <c:crossAx val="-16340836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07630933946"/>
          <c:y val="2.0900268313698889E-2"/>
          <c:w val="0.83781230590451006"/>
          <c:h val="0.95401539875183239"/>
        </c:manualLayout>
      </c:layout>
      <c:barChart>
        <c:barDir val="bar"/>
        <c:grouping val="clustered"/>
        <c:varyColors val="0"/>
        <c:ser>
          <c:idx val="0"/>
          <c:order val="0"/>
          <c:tx>
            <c:strRef>
              <c:f>'Valor agregado'!$A$1</c:f>
              <c:strCache>
                <c:ptCount val="1"/>
                <c:pt idx="0">
                  <c:v>ssd</c:v>
                </c:pt>
              </c:strCache>
            </c:strRef>
          </c:tx>
          <c:spPr>
            <a:solidFill>
              <a:srgbClr val="86859B"/>
            </a:solidFill>
            <a:ln>
              <a:solidFill>
                <a:srgbClr val="86859B"/>
              </a:solid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'Valor agregado'!$A$2:$A$18</c:f>
              <c:strCache>
                <c:ptCount val="17"/>
                <c:pt idx="0">
                  <c:v>D</c:v>
                </c:pt>
                <c:pt idx="1">
                  <c:v>S</c:v>
                </c:pt>
                <c:pt idx="2">
                  <c:v>K</c:v>
                </c:pt>
                <c:pt idx="3">
                  <c:v>I</c:v>
                </c:pt>
                <c:pt idx="4">
                  <c:v>M</c:v>
                </c:pt>
                <c:pt idx="5">
                  <c:v>R</c:v>
                </c:pt>
                <c:pt idx="6">
                  <c:v>F</c:v>
                </c:pt>
                <c:pt idx="7">
                  <c:v>H</c:v>
                </c:pt>
                <c:pt idx="8">
                  <c:v>N</c:v>
                </c:pt>
                <c:pt idx="9">
                  <c:v>B</c:v>
                </c:pt>
                <c:pt idx="10">
                  <c:v>L</c:v>
                </c:pt>
                <c:pt idx="11">
                  <c:v>P</c:v>
                </c:pt>
                <c:pt idx="12">
                  <c:v>Q</c:v>
                </c:pt>
                <c:pt idx="13">
                  <c:v>J</c:v>
                </c:pt>
                <c:pt idx="14">
                  <c:v>E</c:v>
                </c:pt>
                <c:pt idx="15">
                  <c:v>C</c:v>
                </c:pt>
                <c:pt idx="16">
                  <c:v>G</c:v>
                </c:pt>
              </c:strCache>
            </c:strRef>
          </c:cat>
          <c:val>
            <c:numRef>
              <c:f>'Valor agregado'!$C$2:$C$18</c:f>
              <c:numCache>
                <c:formatCode>0</c:formatCode>
                <c:ptCount val="17"/>
                <c:pt idx="0">
                  <c:v>-3013</c:v>
                </c:pt>
                <c:pt idx="1">
                  <c:v>-8</c:v>
                </c:pt>
                <c:pt idx="2">
                  <c:v>-4</c:v>
                </c:pt>
                <c:pt idx="3">
                  <c:v>21</c:v>
                </c:pt>
                <c:pt idx="4">
                  <c:v>29</c:v>
                </c:pt>
                <c:pt idx="5">
                  <c:v>49</c:v>
                </c:pt>
                <c:pt idx="6">
                  <c:v>52</c:v>
                </c:pt>
                <c:pt idx="7">
                  <c:v>56</c:v>
                </c:pt>
                <c:pt idx="8">
                  <c:v>83</c:v>
                </c:pt>
                <c:pt idx="9">
                  <c:v>87</c:v>
                </c:pt>
                <c:pt idx="10">
                  <c:v>113</c:v>
                </c:pt>
                <c:pt idx="11">
                  <c:v>122</c:v>
                </c:pt>
                <c:pt idx="12">
                  <c:v>128</c:v>
                </c:pt>
                <c:pt idx="13">
                  <c:v>173</c:v>
                </c:pt>
                <c:pt idx="14">
                  <c:v>228</c:v>
                </c:pt>
                <c:pt idx="15">
                  <c:v>529</c:v>
                </c:pt>
                <c:pt idx="16">
                  <c:v>535</c:v>
                </c:pt>
              </c:numCache>
            </c:numRef>
          </c:val>
          <c:extLst xmlns:c16r2="http://schemas.microsoft.com/office/drawing/2015/06/chart">
            <c:ext xmlns:c16="http://schemas.microsoft.com/office/drawing/2014/chart" uri="{C3380CC4-5D6E-409C-BE32-E72D297353CC}">
              <c16:uniqueId val="{00000000-B638-4751-8AAB-C3CE2CC254B6}"/>
            </c:ext>
          </c:extLst>
        </c:ser>
        <c:dLbls>
          <c:dLblPos val="outEnd"/>
          <c:showLegendKey val="0"/>
          <c:showVal val="1"/>
          <c:showCatName val="0"/>
          <c:showSerName val="0"/>
          <c:showPercent val="0"/>
          <c:showBubbleSize val="0"/>
        </c:dLbls>
        <c:gapWidth val="75"/>
        <c:axId val="-1634072720"/>
        <c:axId val="-1634072176"/>
      </c:barChart>
      <c:catAx>
        <c:axId val="-1634072720"/>
        <c:scaling>
          <c:orientation val="minMax"/>
        </c:scaling>
        <c:delete val="0"/>
        <c:axPos val="l"/>
        <c:numFmt formatCode="General" sourceLinked="1"/>
        <c:majorTickMark val="out"/>
        <c:minorTickMark val="none"/>
        <c:tickLblPos val="low"/>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634072176"/>
        <c:crosses val="autoZero"/>
        <c:auto val="0"/>
        <c:lblAlgn val="ctr"/>
        <c:lblOffset val="300"/>
        <c:noMultiLvlLbl val="0"/>
      </c:catAx>
      <c:valAx>
        <c:axId val="-1634072176"/>
        <c:scaling>
          <c:orientation val="minMax"/>
        </c:scaling>
        <c:delete val="1"/>
        <c:axPos val="b"/>
        <c:numFmt formatCode="0" sourceLinked="1"/>
        <c:majorTickMark val="out"/>
        <c:minorTickMark val="none"/>
        <c:tickLblPos val="nextTo"/>
        <c:crossAx val="-163407272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07630933946"/>
          <c:y val="2.0900268313698889E-2"/>
          <c:w val="0.74027195966351322"/>
          <c:h val="0.95401539875183239"/>
        </c:manualLayout>
      </c:layout>
      <c:barChart>
        <c:barDir val="bar"/>
        <c:grouping val="clustered"/>
        <c:varyColors val="0"/>
        <c:ser>
          <c:idx val="0"/>
          <c:order val="0"/>
          <c:tx>
            <c:strRef>
              <c:f>'Valor agregado'!$A$1</c:f>
              <c:strCache>
                <c:ptCount val="1"/>
              </c:strCache>
            </c:strRef>
          </c:tx>
          <c:spPr>
            <a:solidFill>
              <a:srgbClr val="86859B"/>
            </a:solidFill>
            <a:ln>
              <a:solidFill>
                <a:srgbClr val="86859B"/>
              </a:solidFill>
            </a:ln>
            <a:effectLst/>
          </c:spPr>
          <c:invertIfNegative val="0"/>
          <c:dPt>
            <c:idx val="10"/>
            <c:invertIfNegative val="0"/>
            <c:bubble3D val="0"/>
            <c:spPr>
              <a:solidFill>
                <a:srgbClr val="58BBDA"/>
              </a:solidFill>
              <a:ln>
                <a:solidFill>
                  <a:srgbClr val="58BBDA"/>
                </a:solidFill>
              </a:ln>
              <a:effectLst/>
            </c:spPr>
            <c:extLst xmlns:c16r2="http://schemas.microsoft.com/office/drawing/2015/06/chart">
              <c:ext xmlns:c16="http://schemas.microsoft.com/office/drawing/2014/chart" uri="{C3380CC4-5D6E-409C-BE32-E72D297353CC}">
                <c16:uniqueId val="{00000001-68B7-4719-8290-2FE81325B496}"/>
              </c:ext>
            </c:extLst>
          </c:dPt>
          <c:dPt>
            <c:idx val="11"/>
            <c:invertIfNegative val="0"/>
            <c:bubble3D val="0"/>
            <c:extLst xmlns:c16r2="http://schemas.microsoft.com/office/drawing/2015/06/chart">
              <c:ext xmlns:c16="http://schemas.microsoft.com/office/drawing/2014/chart" uri="{C3380CC4-5D6E-409C-BE32-E72D297353CC}">
                <c16:uniqueId val="{00000001-D6CC-4ADC-A575-AE8135ADB277}"/>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'Producción por persona '!$A$2:$A$19</c:f>
              <c:strCache>
                <c:ptCount val="18"/>
                <c:pt idx="0">
                  <c:v>N</c:v>
                </c:pt>
                <c:pt idx="1">
                  <c:v>P</c:v>
                </c:pt>
                <c:pt idx="2">
                  <c:v>I</c:v>
                </c:pt>
                <c:pt idx="3">
                  <c:v>S</c:v>
                </c:pt>
                <c:pt idx="4">
                  <c:v>M</c:v>
                </c:pt>
                <c:pt idx="5">
                  <c:v>R</c:v>
                </c:pt>
                <c:pt idx="6">
                  <c:v>E</c:v>
                </c:pt>
                <c:pt idx="7">
                  <c:v>G</c:v>
                </c:pt>
                <c:pt idx="8">
                  <c:v>Q</c:v>
                </c:pt>
                <c:pt idx="9">
                  <c:v>F</c:v>
                </c:pt>
                <c:pt idx="10">
                  <c:v>Nac.</c:v>
                </c:pt>
                <c:pt idx="11">
                  <c:v>H</c:v>
                </c:pt>
                <c:pt idx="12">
                  <c:v>J</c:v>
                </c:pt>
                <c:pt idx="13">
                  <c:v>C</c:v>
                </c:pt>
                <c:pt idx="14">
                  <c:v>L</c:v>
                </c:pt>
                <c:pt idx="15">
                  <c:v>D</c:v>
                </c:pt>
                <c:pt idx="16">
                  <c:v>K</c:v>
                </c:pt>
                <c:pt idx="17">
                  <c:v>B</c:v>
                </c:pt>
              </c:strCache>
            </c:strRef>
          </c:cat>
          <c:val>
            <c:numRef>
              <c:f>'Producción por persona '!$B$2:$B$19</c:f>
              <c:numCache>
                <c:formatCode>0.0</c:formatCode>
                <c:ptCount val="18"/>
                <c:pt idx="0">
                  <c:v>22295.9669594511</c:v>
                </c:pt>
                <c:pt idx="1">
                  <c:v>37771.658575760499</c:v>
                </c:pt>
                <c:pt idx="2">
                  <c:v>42042.614163445003</c:v>
                </c:pt>
                <c:pt idx="3">
                  <c:v>46210.212053724601</c:v>
                </c:pt>
                <c:pt idx="4">
                  <c:v>51424.282073251998</c:v>
                </c:pt>
                <c:pt idx="5">
                  <c:v>51542.643631299397</c:v>
                </c:pt>
                <c:pt idx="6">
                  <c:v>54063.051873139302</c:v>
                </c:pt>
                <c:pt idx="7">
                  <c:v>54307.680006926297</c:v>
                </c:pt>
                <c:pt idx="8">
                  <c:v>56056.222655598802</c:v>
                </c:pt>
                <c:pt idx="9">
                  <c:v>71681.324013279504</c:v>
                </c:pt>
                <c:pt idx="10">
                  <c:v>101640.606984686</c:v>
                </c:pt>
                <c:pt idx="11">
                  <c:v>110992.87872001099</c:v>
                </c:pt>
                <c:pt idx="12">
                  <c:v>111507.09762010501</c:v>
                </c:pt>
                <c:pt idx="13">
                  <c:v>164345.94257376</c:v>
                </c:pt>
                <c:pt idx="14">
                  <c:v>174730.69826407201</c:v>
                </c:pt>
                <c:pt idx="15">
                  <c:v>201438.72609587101</c:v>
                </c:pt>
                <c:pt idx="16">
                  <c:v>380337.12776408199</c:v>
                </c:pt>
                <c:pt idx="17">
                  <c:v>500804.36835923302</c:v>
                </c:pt>
              </c:numCache>
            </c:numRef>
          </c:val>
          <c:extLst xmlns:c16r2="http://schemas.microsoft.com/office/drawing/2015/06/chart">
            <c:ext xmlns:c16="http://schemas.microsoft.com/office/drawing/2014/chart" uri="{C3380CC4-5D6E-409C-BE32-E72D297353CC}">
              <c16:uniqueId val="{00000002-D6CC-4ADC-A575-AE8135ADB277}"/>
            </c:ext>
          </c:extLst>
        </c:ser>
        <c:dLbls>
          <c:dLblPos val="outEnd"/>
          <c:showLegendKey val="0"/>
          <c:showVal val="1"/>
          <c:showCatName val="0"/>
          <c:showSerName val="0"/>
          <c:showPercent val="0"/>
          <c:showBubbleSize val="0"/>
        </c:dLbls>
        <c:gapWidth val="75"/>
        <c:axId val="-1479811968"/>
        <c:axId val="-1479813056"/>
      </c:barChart>
      <c:catAx>
        <c:axId val="-1479811968"/>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479813056"/>
        <c:crosses val="autoZero"/>
        <c:auto val="0"/>
        <c:lblAlgn val="ctr"/>
        <c:lblOffset val="300"/>
        <c:noMultiLvlLbl val="0"/>
      </c:catAx>
      <c:valAx>
        <c:axId val="-1479813056"/>
        <c:scaling>
          <c:orientation val="minMax"/>
        </c:scaling>
        <c:delete val="1"/>
        <c:axPos val="b"/>
        <c:numFmt formatCode="0.0" sourceLinked="1"/>
        <c:majorTickMark val="out"/>
        <c:minorTickMark val="none"/>
        <c:tickLblPos val="nextTo"/>
        <c:crossAx val="-14798119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manualLayout>
          <c:layoutTarget val="inner"/>
          <c:xMode val="edge"/>
          <c:yMode val="edge"/>
          <c:x val="0.13823607630933946"/>
          <c:y val="2.0900268313698889E-2"/>
          <c:w val="0.74027195966351322"/>
          <c:h val="0.95401539875183239"/>
        </c:manualLayout>
      </c:layout>
      <c:barChart>
        <c:barDir val="bar"/>
        <c:grouping val="clustered"/>
        <c:varyColors val="0"/>
        <c:ser>
          <c:idx val="0"/>
          <c:order val="0"/>
          <c:tx>
            <c:strRef>
              <c:f>'Valor agregado'!$A$1</c:f>
              <c:strCache>
                <c:ptCount val="1"/>
              </c:strCache>
            </c:strRef>
          </c:tx>
          <c:spPr>
            <a:solidFill>
              <a:srgbClr val="86859B"/>
            </a:solidFill>
            <a:ln>
              <a:solidFill>
                <a:srgbClr val="86859B"/>
              </a:solidFill>
            </a:ln>
            <a:effectLst/>
          </c:spPr>
          <c:invertIfNegative val="0"/>
          <c:dPt>
            <c:idx val="11"/>
            <c:invertIfNegative val="0"/>
            <c:bubble3D val="0"/>
            <c:extLst xmlns:c16r2="http://schemas.microsoft.com/office/drawing/2015/06/chart">
              <c:ext xmlns:c16="http://schemas.microsoft.com/office/drawing/2014/chart" uri="{C3380CC4-5D6E-409C-BE32-E72D297353CC}">
                <c16:uniqueId val="{00000001-5D97-473D-A353-79780B775FFF}"/>
              </c:ext>
            </c:extLst>
          </c:dPt>
          <c:dPt>
            <c:idx val="12"/>
            <c:invertIfNegative val="0"/>
            <c:bubble3D val="0"/>
            <c:spPr>
              <a:solidFill>
                <a:srgbClr val="58BBDA"/>
              </a:solidFill>
              <a:ln>
                <a:solidFill>
                  <a:srgbClr val="58BBDA"/>
                </a:solidFill>
              </a:ln>
              <a:effectLst/>
            </c:spPr>
            <c:extLst xmlns:c16r2="http://schemas.microsoft.com/office/drawing/2015/06/chart">
              <c:ext xmlns:c16="http://schemas.microsoft.com/office/drawing/2014/chart" uri="{C3380CC4-5D6E-409C-BE32-E72D297353CC}">
                <c16:uniqueId val="{00000003-FB10-492C-94AA-4E02F06E2CF3}"/>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rgbClr val="6E6E7C"/>
                    </a:solidFill>
                    <a:latin typeface="Century Gothic" panose="020B0502020202020204" pitchFamily="34" charset="0"/>
                    <a:ea typeface="+mn-ea"/>
                    <a:cs typeface="+mn-cs"/>
                  </a:defRPr>
                </a:pPr>
                <a:endParaRPr lang="es-EC"/>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'Valor por persona '!$A$2:$A$19</c:f>
              <c:strCache>
                <c:ptCount val="18"/>
                <c:pt idx="0">
                  <c:v>N</c:v>
                </c:pt>
                <c:pt idx="1">
                  <c:v>I</c:v>
                </c:pt>
                <c:pt idx="2">
                  <c:v>Q</c:v>
                </c:pt>
                <c:pt idx="3">
                  <c:v>F</c:v>
                </c:pt>
                <c:pt idx="4">
                  <c:v>R</c:v>
                </c:pt>
                <c:pt idx="5">
                  <c:v>M</c:v>
                </c:pt>
                <c:pt idx="6">
                  <c:v>P</c:v>
                </c:pt>
                <c:pt idx="7">
                  <c:v>S</c:v>
                </c:pt>
                <c:pt idx="8">
                  <c:v>G</c:v>
                </c:pt>
                <c:pt idx="9">
                  <c:v>C</c:v>
                </c:pt>
                <c:pt idx="10">
                  <c:v>E</c:v>
                </c:pt>
                <c:pt idx="11">
                  <c:v>H</c:v>
                </c:pt>
                <c:pt idx="12">
                  <c:v>Nac.</c:v>
                </c:pt>
                <c:pt idx="13">
                  <c:v>J</c:v>
                </c:pt>
                <c:pt idx="14">
                  <c:v>L</c:v>
                </c:pt>
                <c:pt idx="15">
                  <c:v>K</c:v>
                </c:pt>
                <c:pt idx="16">
                  <c:v>D</c:v>
                </c:pt>
                <c:pt idx="17">
                  <c:v>B</c:v>
                </c:pt>
              </c:strCache>
            </c:strRef>
          </c:cat>
          <c:val>
            <c:numRef>
              <c:f>'Valor por persona '!$B$2:$B$19</c:f>
              <c:numCache>
                <c:formatCode>0</c:formatCode>
                <c:ptCount val="18"/>
                <c:pt idx="0">
                  <c:v>13486.653074737</c:v>
                </c:pt>
                <c:pt idx="1">
                  <c:v>14514.861960320501</c:v>
                </c:pt>
                <c:pt idx="2">
                  <c:v>22352.878888211599</c:v>
                </c:pt>
                <c:pt idx="3">
                  <c:v>22996.930339333601</c:v>
                </c:pt>
                <c:pt idx="4">
                  <c:v>23186.774024795101</c:v>
                </c:pt>
                <c:pt idx="5">
                  <c:v>23943.129028084801</c:v>
                </c:pt>
                <c:pt idx="6">
                  <c:v>25012.067417367201</c:v>
                </c:pt>
                <c:pt idx="7">
                  <c:v>25174.442547880699</c:v>
                </c:pt>
                <c:pt idx="8">
                  <c:v>31540.471012239901</c:v>
                </c:pt>
                <c:pt idx="9">
                  <c:v>32050.577267398101</c:v>
                </c:pt>
                <c:pt idx="10">
                  <c:v>32795.637995707701</c:v>
                </c:pt>
                <c:pt idx="11">
                  <c:v>38326.032772058003</c:v>
                </c:pt>
                <c:pt idx="12">
                  <c:v>42258.540718577002</c:v>
                </c:pt>
                <c:pt idx="13">
                  <c:v>58475.096773335899</c:v>
                </c:pt>
                <c:pt idx="14">
                  <c:v>73567.119803177702</c:v>
                </c:pt>
                <c:pt idx="15">
                  <c:v>78415.172212882695</c:v>
                </c:pt>
                <c:pt idx="16">
                  <c:v>100222.11389271</c:v>
                </c:pt>
                <c:pt idx="17">
                  <c:v>412136.03060448897</c:v>
                </c:pt>
              </c:numCache>
            </c:numRef>
          </c:val>
          <c:extLst xmlns:c16r2="http://schemas.microsoft.com/office/drawing/2015/06/chart">
            <c:ext xmlns:c16="http://schemas.microsoft.com/office/drawing/2014/chart" uri="{C3380CC4-5D6E-409C-BE32-E72D297353CC}">
              <c16:uniqueId val="{00000002-5D97-473D-A353-79780B775FFF}"/>
            </c:ext>
          </c:extLst>
        </c:ser>
        <c:dLbls>
          <c:dLblPos val="outEnd"/>
          <c:showLegendKey val="0"/>
          <c:showVal val="1"/>
          <c:showCatName val="0"/>
          <c:showSerName val="0"/>
          <c:showPercent val="0"/>
          <c:showBubbleSize val="0"/>
        </c:dLbls>
        <c:gapWidth val="75"/>
        <c:axId val="-1479810336"/>
        <c:axId val="-1479816320"/>
      </c:barChart>
      <c:catAx>
        <c:axId val="-1479810336"/>
        <c:scaling>
          <c:orientation val="minMax"/>
        </c:scaling>
        <c:delete val="0"/>
        <c:axPos val="l"/>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rgbClr val="6E6E7C"/>
                </a:solidFill>
                <a:latin typeface="Century Gothic" panose="020B0502020202020204" pitchFamily="34" charset="0"/>
                <a:ea typeface="+mn-ea"/>
                <a:cs typeface="+mn-cs"/>
              </a:defRPr>
            </a:pPr>
            <a:endParaRPr lang="es-EC"/>
          </a:p>
        </c:txPr>
        <c:crossAx val="-1479816320"/>
        <c:crosses val="autoZero"/>
        <c:auto val="0"/>
        <c:lblAlgn val="ctr"/>
        <c:lblOffset val="300"/>
        <c:noMultiLvlLbl val="0"/>
      </c:catAx>
      <c:valAx>
        <c:axId val="-1479816320"/>
        <c:scaling>
          <c:orientation val="minMax"/>
        </c:scaling>
        <c:delete val="1"/>
        <c:axPos val="b"/>
        <c:numFmt formatCode="0" sourceLinked="1"/>
        <c:majorTickMark val="out"/>
        <c:minorTickMark val="none"/>
        <c:tickLblPos val="nextTo"/>
        <c:crossAx val="-14798103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700">
          <a:solidFill>
            <a:sysClr val="windowText" lastClr="000000"/>
          </a:solidFill>
          <a:latin typeface="Century Gothic" panose="020B0502020202020204" pitchFamily="34" charset="0"/>
        </a:defRPr>
      </a:pPr>
      <a:endParaRPr lang="es-EC"/>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CAN18</b:Tag>
    <b:SourceType>DocumentFromInternetSite</b:SourceType>
    <b:Guid>{C40BF487-0F1C-4FEE-9072-28E8FC3516E7}</b:Guid>
    <b:Author>
      <b:Author>
        <b:Corporate>CAN</b:Corporate>
      </b:Author>
    </b:Author>
    <b:Title>Comunidad Andina de Naciones</b:Title>
    <b:InternetSiteTitle>¿Qué es la Comunidad Andina?</b:InternetSiteTitle>
    <b:Year>2018</b:Year>
    <b:URL>http://www.comunidadandina.org/Seccion.aspx?id=189&amp;tipo=QU&amp;title=</b:URL>
    <b:RefOrder>3</b:RefOrder>
  </b:Source>
  <b:Source>
    <b:Tag>MarcadorDePosición23</b:Tag>
    <b:SourceType>InternetSite</b:SourceType>
    <b:Guid>{C4E5BF15-8663-4B7C-A2AF-54BC372A7F38}</b:Guid>
    <b:Author>
      <b:Author>
        <b:Corporate>ONU</b:Corporate>
      </b:Author>
    </b:Author>
    <b:Year>2008 a</b:Year>
    <b:Title>Sistema de Cuentas Nacionales</b:Title>
    <b:URL>https://www.cepal.org/sites/default/files/document/files/sna2008_web.pdf</b:URL>
    <b:YearAccessed>2019</b:YearAccessed>
    <b:MonthAccessed>4</b:MonthAccessed>
    <b:DayAccessed>17</b:DayAccessed>
    <b:RefOrder>4</b:RefOrder>
  </b:Source>
  <b:Source>
    <b:Tag>Nac08</b:Tag>
    <b:SourceType>InternetSite</b:SourceType>
    <b:Guid>{6A7118DE-360C-401D-96FA-74DA8BC5B90D}</b:Guid>
    <b:Author>
      <b:Author>
        <b:Corporate>ONU</b:Corporate>
      </b:Author>
    </b:Author>
    <b:Title>Recomendaciones internacionales para estadísticas industriales</b:Title>
    <b:Year>2008 b</b:Year>
    <b:YearAccessed>2019</b:YearAccessed>
    <b:MonthAccessed>28</b:MonthAccessed>
    <b:DayAccessed>3</b:DayAccessed>
    <b:URL>https://unstats.un.org/unsd/publication/seriesM/seriesm_90s.pdf</b:URL>
    <b:RefOrder>5</b:RefOrder>
  </b:Source>
  <b:Source>
    <b:Tag>Ins14</b:Tag>
    <b:SourceType>InternetSite</b:SourceType>
    <b:Guid>{859F3931-C24F-45C1-AB5C-C75903A3A2C0}</b:Guid>
    <b:Author>
      <b:Author>
        <b:Corporate>INEGI</b:Corporate>
      </b:Author>
    </b:Author>
    <b:InternetSiteTitle>Metodología Censos Económicos</b:InternetSiteTitle>
    <b:Year>2014</b:Year>
    <b:YearAccessed>2018</b:YearAccessed>
    <b:MonthAccessed>03</b:MonthAccessed>
    <b:DayAccessed>27</b:DayAccessed>
    <b:URL>http://www.beta.inegi.org.mx/app/biblioteca/ficha.html?upc=702825075330</b:URL>
    <b:RefOrder>8</b:RefOrder>
  </b:Source>
  <b:Source>
    <b:Tag>Ins12</b:Tag>
    <b:SourceType>Book</b:SourceType>
    <b:Guid>{D0CB3758-79E2-45DB-AC52-95D6B511A097}</b:Guid>
    <b:Author>
      <b:Author>
        <b:Corporate>INEC</b:Corporate>
      </b:Author>
    </b:Author>
    <b:Title>Clasificación Nacional de Actividades Económicas. Revisión 4.0</b:Title>
    <b:Year>2012 a</b:Year>
    <b:City>Quito</b:City>
    <b:RefOrder>1</b:RefOrder>
  </b:Source>
  <b:Source>
    <b:Tag>Ins121</b:Tag>
    <b:SourceType>Book</b:SourceType>
    <b:Guid>{3FF7CC49-0E2F-4AAB-886F-D4739B42D7D1}</b:Guid>
    <b:Author>
      <b:Author>
        <b:Corporate>INEC</b:Corporate>
      </b:Author>
    </b:Author>
    <b:Title>Clasificación Nacional Central de Productos. Versión 2.0</b:Title>
    <b:Year>2012 b</b:Year>
    <b:City>Quito</b:City>
    <b:RefOrder>2</b:RefOrder>
  </b:Source>
  <b:Source>
    <b:Tag>INE22</b:Tag>
    <b:SourceType>Report</b:SourceType>
    <b:Guid>{9EDCC8AB-0010-49B7-AD59-542E80938081}</b:Guid>
    <b:Author>
      <b:Author>
        <b:Corporate>INEC</b:Corporate>
      </b:Author>
    </b:Author>
    <b:Title>Diseño muestral ENESEM 2020</b:Title>
    <b:Year>2022</b:Year>
    <b:City>Quito</b:City>
    <b:RefOrder>7</b:RefOrder>
  </b:Source>
  <b:Source>
    <b:Tag>INEC</b:Tag>
    <b:SourceType>ElectronicSource</b:SourceType>
    <b:Guid>{A4647298-D207-4C4B-90D2-5FC38A3EDEE6}</b:Guid>
    <b:Author>
      <b:Author>
        <b:Corporate>INEC</b:Corporate>
      </b:Author>
    </b:Author>
    <b:City>Quito</b:City>
    <b:CountryRegion>Ecuador</b:CountryRegion>
    <b:Year>2011</b:Year>
    <b:Title>Metodología, Conceptos y Estrategia</b:Title>
    <b:RefOrder>6</b:RefOrder>
  </b:Source>
</b:Sources>
</file>

<file path=customXml/itemProps1.xml><?xml version="1.0" encoding="utf-8"?>
<ds:datastoreItem xmlns:ds="http://schemas.openxmlformats.org/officeDocument/2006/customXml" ds:itemID="{4EC76276-7BC6-45A5-A7CD-23795780E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4920</Words>
  <Characters>27063</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INEC Diana Montalvan</dc:creator>
  <cp:lastModifiedBy>INEC Jordan Ayala</cp:lastModifiedBy>
  <cp:revision>4</cp:revision>
  <cp:lastPrinted>2022-04-27T15:42:00Z</cp:lastPrinted>
  <dcterms:created xsi:type="dcterms:W3CDTF">2024-03-18T20:06:00Z</dcterms:created>
  <dcterms:modified xsi:type="dcterms:W3CDTF">2024-03-26T13:28:00Z</dcterms:modified>
</cp:coreProperties>
</file>